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6647" w14:textId="77777777" w:rsidR="005B01F2" w:rsidRPr="005B01F2" w:rsidRDefault="005B01F2" w:rsidP="005B01F2">
      <w:pPr>
        <w:bidi/>
      </w:pPr>
    </w:p>
    <w:p w14:paraId="2597A27D" w14:textId="77777777" w:rsidR="005B01F2" w:rsidRPr="005B01F2" w:rsidRDefault="005B01F2" w:rsidP="005B01F2">
      <w:pPr>
        <w:bidi/>
        <w:rPr>
          <w:vanish/>
        </w:rPr>
      </w:pPr>
      <w:r w:rsidRPr="005B01F2">
        <w:rPr>
          <w:vanish/>
        </w:rPr>
        <w:t>Top of Form</w:t>
      </w:r>
    </w:p>
    <w:p w14:paraId="45415014" w14:textId="1F5CFEEA" w:rsidR="005B01F2" w:rsidRPr="005B01F2" w:rsidRDefault="00247373" w:rsidP="005B01F2">
      <w:pPr>
        <w:bidi/>
        <w:rPr>
          <w:rtl/>
        </w:rPr>
      </w:pPr>
      <w:r w:rsidRPr="005B01F2">
        <w:rPr>
          <w:rtl/>
        </w:rPr>
        <w:object w:dxaOrig="1440" w:dyaOrig="1440" w14:anchorId="6699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6" o:title=""/>
          </v:shape>
          <w:control r:id="rId7" w:name="DefaultOcxName" w:shapeid="_x0000_i1028"/>
        </w:object>
      </w:r>
    </w:p>
    <w:p w14:paraId="75A9F1B8" w14:textId="77777777" w:rsidR="005B01F2" w:rsidRPr="00600AC7" w:rsidRDefault="005B01F2" w:rsidP="00600AC7">
      <w:pPr>
        <w:bidi/>
        <w:spacing w:after="120"/>
        <w:jc w:val="center"/>
        <w:rPr>
          <w:sz w:val="24"/>
          <w:szCs w:val="24"/>
          <w:u w:val="single"/>
        </w:rPr>
      </w:pPr>
      <w:r w:rsidRPr="00600AC7">
        <w:rPr>
          <w:b/>
          <w:bCs/>
          <w:sz w:val="28"/>
          <w:szCs w:val="28"/>
          <w:rtl/>
        </w:rPr>
        <w:t>قرار إداري رقم (97) لسنة 2012م</w:t>
      </w:r>
      <w:r w:rsidRPr="00600AC7">
        <w:rPr>
          <w:b/>
          <w:bCs/>
          <w:sz w:val="28"/>
          <w:szCs w:val="28"/>
          <w:u w:val="single"/>
          <w:rtl/>
        </w:rPr>
        <w:br/>
        <w:t>بشأن آلية تسجيل عقود الإيجار في إمارة أبو ظبي</w:t>
      </w:r>
    </w:p>
    <w:p w14:paraId="78940B1C" w14:textId="0738AA0E" w:rsidR="00600AC7" w:rsidRDefault="00600AC7" w:rsidP="005B01F2">
      <w:pPr>
        <w:bidi/>
        <w:rPr>
          <w:b/>
          <w:bCs/>
          <w:sz w:val="24"/>
          <w:szCs w:val="24"/>
        </w:rPr>
      </w:pPr>
    </w:p>
    <w:p w14:paraId="23E082F3" w14:textId="770C7007" w:rsidR="00584DF6" w:rsidRDefault="00584DF6" w:rsidP="00584DF6">
      <w:pPr>
        <w:bidi/>
        <w:rPr>
          <w:b/>
          <w:bCs/>
          <w:sz w:val="24"/>
          <w:szCs w:val="24"/>
        </w:rPr>
      </w:pPr>
    </w:p>
    <w:p w14:paraId="3332AEE2" w14:textId="77777777" w:rsidR="00584DF6" w:rsidRPr="00600AC7" w:rsidRDefault="00584DF6" w:rsidP="00584DF6">
      <w:pPr>
        <w:bidi/>
        <w:rPr>
          <w:b/>
          <w:bCs/>
          <w:sz w:val="24"/>
          <w:szCs w:val="24"/>
          <w:rtl/>
        </w:rPr>
      </w:pPr>
    </w:p>
    <w:p w14:paraId="2B4A3FD0" w14:textId="77777777" w:rsidR="00600AC7" w:rsidRPr="00600AC7" w:rsidRDefault="005B01F2" w:rsidP="00600AC7">
      <w:pPr>
        <w:bidi/>
        <w:rPr>
          <w:b/>
          <w:bCs/>
          <w:sz w:val="24"/>
          <w:szCs w:val="24"/>
          <w:rtl/>
        </w:rPr>
      </w:pPr>
      <w:r w:rsidRPr="00600AC7">
        <w:rPr>
          <w:b/>
          <w:bCs/>
          <w:sz w:val="24"/>
          <w:szCs w:val="24"/>
          <w:rtl/>
        </w:rPr>
        <w:t>رئيس دائرة الشؤون البلدية:</w:t>
      </w:r>
    </w:p>
    <w:p w14:paraId="13AB139C" w14:textId="6D77DDC9" w:rsidR="00977151" w:rsidRPr="00600AC7" w:rsidRDefault="005B01F2" w:rsidP="00600AC7">
      <w:pPr>
        <w:bidi/>
        <w:rPr>
          <w:sz w:val="24"/>
          <w:szCs w:val="24"/>
          <w:rtl/>
        </w:rPr>
      </w:pPr>
      <w:r w:rsidRPr="00600AC7">
        <w:rPr>
          <w:sz w:val="24"/>
          <w:szCs w:val="24"/>
          <w:rtl/>
        </w:rPr>
        <w:t>- بعد الاطلاع على القانون رقم (1) لسنة 1974م بإعادة تنظيم الجهاز الحكومي في إمارة أبو ظبي والقوانين المعدلة له.</w:t>
      </w:r>
      <w:r w:rsidRPr="00600AC7">
        <w:rPr>
          <w:sz w:val="24"/>
          <w:szCs w:val="24"/>
          <w:rtl/>
        </w:rPr>
        <w:br/>
        <w:t>- وعلى القانون رقم (3) لسنة 2005م في شأن تنظيم التسجيل العقاري بإمارة أبو ظبي.</w:t>
      </w:r>
      <w:r w:rsidRPr="00600AC7">
        <w:rPr>
          <w:sz w:val="24"/>
          <w:szCs w:val="24"/>
          <w:rtl/>
        </w:rPr>
        <w:br/>
        <w:t>- وعلى القانون رقم (9) لسنة 2005م في الملكية العقارية المعدل بالقانون رقم (2) لسنة 2007م.</w:t>
      </w:r>
      <w:r w:rsidRPr="00600AC7">
        <w:rPr>
          <w:sz w:val="24"/>
          <w:szCs w:val="24"/>
          <w:rtl/>
        </w:rPr>
        <w:br/>
        <w:t>- وعلى القانون رقم (20) لسنة 2006م بشأن إيجار الأماكن وتنظيم العلاقة الإيجارية بين المؤجرين والمستأجرين في إمارة أبو ظبي والقوانين المعدلة له.</w:t>
      </w:r>
      <w:r w:rsidRPr="00600AC7">
        <w:rPr>
          <w:sz w:val="24"/>
          <w:szCs w:val="24"/>
          <w:rtl/>
        </w:rPr>
        <w:br/>
        <w:t>وعلى القانون رقم (10) لسنة 2006م في شأن بلدية ومجلس بلدي المنطقة الغربية بإمارة أبو ظبي.</w:t>
      </w:r>
      <w:r w:rsidRPr="00600AC7">
        <w:rPr>
          <w:sz w:val="24"/>
          <w:szCs w:val="24"/>
          <w:rtl/>
        </w:rPr>
        <w:br/>
        <w:t>- وعلى القانون رقم (9) لسنة 2007م في شأن إنشاء دائرة الشؤون البلدية.</w:t>
      </w:r>
      <w:r w:rsidRPr="00600AC7">
        <w:rPr>
          <w:sz w:val="24"/>
          <w:szCs w:val="24"/>
          <w:rtl/>
        </w:rPr>
        <w:br/>
        <w:t>- وعلى القانون رقم (10) لسنة 2007م في شأن بلدية ومجلس بلدي بمدينة أبو ظبي بإمارة أبو ظبي.</w:t>
      </w:r>
      <w:r w:rsidRPr="00600AC7">
        <w:rPr>
          <w:sz w:val="24"/>
          <w:szCs w:val="24"/>
          <w:rtl/>
        </w:rPr>
        <w:br/>
        <w:t>- وعلى القانون رقم (11) لسنة 2007م في شأن بلدية ومجلس بلدي مدينة العين بإمارة أبو ظبي.</w:t>
      </w:r>
      <w:r w:rsidRPr="00600AC7">
        <w:rPr>
          <w:sz w:val="24"/>
          <w:szCs w:val="24"/>
          <w:rtl/>
        </w:rPr>
        <w:br/>
        <w:t>- وعلى قرار رئيس المجلس التنفيذي رقم (4) لسنة 2011م بشأن قواعد وإجراءات تسجيل عقود الإيجار في إمارة أبو ظبي.</w:t>
      </w:r>
      <w:r w:rsidRPr="00600AC7">
        <w:rPr>
          <w:sz w:val="24"/>
          <w:szCs w:val="24"/>
          <w:rtl/>
        </w:rPr>
        <w:br/>
        <w:t>- وعلى ما تقتضيه مصلحة العمل والصالح العام.</w:t>
      </w:r>
    </w:p>
    <w:p w14:paraId="251C1394" w14:textId="77777777" w:rsidR="005B01F2" w:rsidRPr="00600AC7" w:rsidRDefault="005B01F2" w:rsidP="00977151">
      <w:pPr>
        <w:bidi/>
        <w:rPr>
          <w:sz w:val="24"/>
          <w:szCs w:val="24"/>
          <w:rtl/>
        </w:rPr>
      </w:pPr>
      <w:r w:rsidRPr="00600AC7">
        <w:rPr>
          <w:sz w:val="24"/>
          <w:szCs w:val="24"/>
          <w:rtl/>
        </w:rPr>
        <w:br/>
      </w:r>
      <w:r w:rsidRPr="00600AC7">
        <w:rPr>
          <w:b/>
          <w:bCs/>
          <w:sz w:val="24"/>
          <w:szCs w:val="24"/>
          <w:rtl/>
        </w:rPr>
        <w:t>قرر:</w:t>
      </w:r>
    </w:p>
    <w:p w14:paraId="4127C851" w14:textId="77777777" w:rsidR="00977151" w:rsidRPr="00600AC7" w:rsidRDefault="005B01F2" w:rsidP="00977151">
      <w:pPr>
        <w:bidi/>
        <w:jc w:val="center"/>
        <w:rPr>
          <w:b/>
          <w:bCs/>
          <w:sz w:val="24"/>
          <w:szCs w:val="24"/>
          <w:rtl/>
        </w:rPr>
      </w:pPr>
      <w:r w:rsidRPr="00600AC7">
        <w:rPr>
          <w:b/>
          <w:bCs/>
          <w:sz w:val="24"/>
          <w:szCs w:val="24"/>
          <w:rtl/>
        </w:rPr>
        <w:t>المادة (1)</w:t>
      </w:r>
    </w:p>
    <w:p w14:paraId="2E3CA411" w14:textId="77777777" w:rsidR="005B01F2" w:rsidRPr="00600AC7" w:rsidRDefault="005B01F2" w:rsidP="00977151">
      <w:pPr>
        <w:bidi/>
        <w:rPr>
          <w:sz w:val="24"/>
          <w:szCs w:val="24"/>
          <w:rtl/>
        </w:rPr>
      </w:pPr>
      <w:r w:rsidRPr="00600AC7">
        <w:rPr>
          <w:b/>
          <w:bCs/>
          <w:sz w:val="24"/>
          <w:szCs w:val="24"/>
          <w:rtl/>
        </w:rPr>
        <w:br/>
        <w:t>التعريفات</w:t>
      </w:r>
    </w:p>
    <w:p w14:paraId="3B38EF6C" w14:textId="77777777" w:rsidR="00600AC7" w:rsidRDefault="005B01F2" w:rsidP="00600AC7">
      <w:pPr>
        <w:bidi/>
        <w:spacing w:after="0"/>
        <w:rPr>
          <w:sz w:val="24"/>
          <w:szCs w:val="24"/>
        </w:rPr>
      </w:pPr>
      <w:r w:rsidRPr="00600AC7">
        <w:rPr>
          <w:sz w:val="24"/>
          <w:szCs w:val="24"/>
          <w:rtl/>
        </w:rPr>
        <w:t>الإمارة</w:t>
      </w:r>
      <w:r w:rsidR="00600AC7" w:rsidRPr="00600AC7">
        <w:rPr>
          <w:sz w:val="24"/>
          <w:szCs w:val="24"/>
        </w:rPr>
        <w:tab/>
      </w:r>
      <w:r w:rsidR="00600AC7" w:rsidRPr="00600AC7">
        <w:rPr>
          <w:sz w:val="24"/>
          <w:szCs w:val="24"/>
        </w:rPr>
        <w:tab/>
      </w:r>
      <w:r w:rsidR="00600AC7" w:rsidRPr="00600AC7">
        <w:rPr>
          <w:sz w:val="24"/>
          <w:szCs w:val="24"/>
        </w:rPr>
        <w:tab/>
      </w:r>
      <w:r w:rsidRPr="00600AC7">
        <w:rPr>
          <w:sz w:val="24"/>
          <w:szCs w:val="24"/>
          <w:rtl/>
        </w:rPr>
        <w:t>إمارة أبو ظبي.</w:t>
      </w:r>
      <w:r w:rsidRPr="00600AC7">
        <w:rPr>
          <w:sz w:val="24"/>
          <w:szCs w:val="24"/>
          <w:rtl/>
        </w:rPr>
        <w:br/>
        <w:t>الدائرة</w:t>
      </w:r>
      <w:r w:rsidR="00600AC7" w:rsidRPr="00600AC7">
        <w:rPr>
          <w:sz w:val="24"/>
          <w:szCs w:val="24"/>
        </w:rPr>
        <w:tab/>
      </w:r>
      <w:r w:rsidR="00600AC7" w:rsidRPr="00600AC7">
        <w:rPr>
          <w:sz w:val="24"/>
          <w:szCs w:val="24"/>
        </w:rPr>
        <w:tab/>
      </w:r>
      <w:r w:rsidR="00600AC7" w:rsidRPr="00600AC7">
        <w:rPr>
          <w:sz w:val="24"/>
          <w:szCs w:val="24"/>
        </w:rPr>
        <w:tab/>
      </w:r>
      <w:r w:rsidRPr="00600AC7">
        <w:rPr>
          <w:sz w:val="24"/>
          <w:szCs w:val="24"/>
          <w:rtl/>
        </w:rPr>
        <w:t>دائرة الشؤون البلدية.</w:t>
      </w:r>
      <w:r w:rsidRPr="00600AC7">
        <w:rPr>
          <w:sz w:val="24"/>
          <w:szCs w:val="24"/>
          <w:rtl/>
        </w:rPr>
        <w:br/>
        <w:t>القرار</w:t>
      </w:r>
      <w:r w:rsidR="00600AC7" w:rsidRPr="00600AC7">
        <w:rPr>
          <w:sz w:val="24"/>
          <w:szCs w:val="24"/>
        </w:rPr>
        <w:tab/>
      </w:r>
      <w:r w:rsidR="00600AC7" w:rsidRPr="00600AC7">
        <w:rPr>
          <w:sz w:val="24"/>
          <w:szCs w:val="24"/>
        </w:rPr>
        <w:tab/>
      </w:r>
      <w:r w:rsidR="00600AC7" w:rsidRPr="00600AC7">
        <w:rPr>
          <w:sz w:val="24"/>
          <w:szCs w:val="24"/>
        </w:rPr>
        <w:tab/>
      </w:r>
      <w:r w:rsidRPr="00600AC7">
        <w:rPr>
          <w:sz w:val="24"/>
          <w:szCs w:val="24"/>
          <w:rtl/>
        </w:rPr>
        <w:t xml:space="preserve">قرار رئيس المجلس التنفيذي رقم (4) لسنة 2011 بشأن قواعد وإجراءات تسجيل عقود الإيجار </w:t>
      </w:r>
    </w:p>
    <w:p w14:paraId="1CC81A33" w14:textId="77777777" w:rsidR="00600AC7" w:rsidRDefault="005B01F2" w:rsidP="00600AC7">
      <w:pPr>
        <w:bidi/>
        <w:spacing w:after="0"/>
        <w:ind w:left="1440" w:firstLine="720"/>
        <w:rPr>
          <w:sz w:val="24"/>
          <w:szCs w:val="24"/>
        </w:rPr>
      </w:pPr>
      <w:r w:rsidRPr="00600AC7">
        <w:rPr>
          <w:sz w:val="24"/>
          <w:szCs w:val="24"/>
          <w:rtl/>
        </w:rPr>
        <w:t>في إمارة أبو ظبي.</w:t>
      </w:r>
    </w:p>
    <w:p w14:paraId="5F0A2840" w14:textId="43A1C9DA" w:rsidR="00600AC7" w:rsidRDefault="005B01F2" w:rsidP="00600AC7">
      <w:pPr>
        <w:bidi/>
        <w:spacing w:after="0"/>
        <w:rPr>
          <w:sz w:val="24"/>
          <w:szCs w:val="24"/>
        </w:rPr>
      </w:pPr>
      <w:r w:rsidRPr="00600AC7">
        <w:rPr>
          <w:sz w:val="24"/>
          <w:szCs w:val="24"/>
          <w:rtl/>
        </w:rPr>
        <w:t>البلدية</w:t>
      </w:r>
      <w:r w:rsidR="00600AC7" w:rsidRPr="00600AC7">
        <w:rPr>
          <w:sz w:val="24"/>
          <w:szCs w:val="24"/>
        </w:rPr>
        <w:tab/>
      </w:r>
      <w:r w:rsidR="00600AC7" w:rsidRPr="00600AC7">
        <w:rPr>
          <w:sz w:val="24"/>
          <w:szCs w:val="24"/>
        </w:rPr>
        <w:tab/>
      </w:r>
      <w:r w:rsidR="00600AC7" w:rsidRPr="00600AC7">
        <w:rPr>
          <w:sz w:val="24"/>
          <w:szCs w:val="24"/>
        </w:rPr>
        <w:tab/>
      </w:r>
      <w:r w:rsidRPr="00600AC7">
        <w:rPr>
          <w:sz w:val="24"/>
          <w:szCs w:val="24"/>
          <w:rtl/>
        </w:rPr>
        <w:t xml:space="preserve">بلدية مدينة أبو ظبي أو بلدية مدينة العين أو بلدية المنطقة الغربية أو أي بلدية قد تنشأ مستقبلاً في </w:t>
      </w:r>
    </w:p>
    <w:p w14:paraId="73023106" w14:textId="77777777" w:rsidR="00600AC7" w:rsidRDefault="005B01F2" w:rsidP="00600AC7">
      <w:pPr>
        <w:bidi/>
        <w:spacing w:after="0"/>
        <w:ind w:left="1440" w:firstLine="720"/>
        <w:rPr>
          <w:sz w:val="24"/>
          <w:szCs w:val="24"/>
        </w:rPr>
      </w:pPr>
      <w:r w:rsidRPr="00600AC7">
        <w:rPr>
          <w:sz w:val="24"/>
          <w:szCs w:val="24"/>
          <w:rtl/>
        </w:rPr>
        <w:t>الإمارة</w:t>
      </w:r>
    </w:p>
    <w:p w14:paraId="48B4117C" w14:textId="361FB6E8" w:rsidR="00600AC7" w:rsidRDefault="005B01F2" w:rsidP="00600AC7">
      <w:pPr>
        <w:bidi/>
        <w:spacing w:after="0"/>
        <w:rPr>
          <w:sz w:val="24"/>
          <w:szCs w:val="24"/>
        </w:rPr>
      </w:pPr>
      <w:r w:rsidRPr="00600AC7">
        <w:rPr>
          <w:sz w:val="24"/>
          <w:szCs w:val="24"/>
          <w:rtl/>
        </w:rPr>
        <w:t>القسم المعني</w:t>
      </w:r>
      <w:r w:rsidR="00600AC7" w:rsidRPr="00600AC7">
        <w:rPr>
          <w:sz w:val="24"/>
          <w:szCs w:val="24"/>
        </w:rPr>
        <w:tab/>
      </w:r>
      <w:r w:rsidR="00600AC7" w:rsidRPr="00600AC7">
        <w:rPr>
          <w:sz w:val="24"/>
          <w:szCs w:val="24"/>
        </w:rPr>
        <w:tab/>
      </w:r>
      <w:r w:rsidRPr="00600AC7">
        <w:rPr>
          <w:sz w:val="24"/>
          <w:szCs w:val="24"/>
          <w:rtl/>
        </w:rPr>
        <w:t>قسم تسجيل عقود الإيجار في البلدية.</w:t>
      </w:r>
      <w:r w:rsidRPr="00600AC7">
        <w:rPr>
          <w:sz w:val="24"/>
          <w:szCs w:val="24"/>
          <w:rtl/>
        </w:rPr>
        <w:br/>
        <w:t>اللجان المختصة</w:t>
      </w:r>
      <w:r w:rsidR="00600AC7" w:rsidRPr="00600AC7">
        <w:rPr>
          <w:sz w:val="24"/>
          <w:szCs w:val="24"/>
        </w:rPr>
        <w:tab/>
      </w:r>
      <w:r w:rsidR="00600AC7" w:rsidRPr="00600AC7">
        <w:rPr>
          <w:sz w:val="24"/>
          <w:szCs w:val="24"/>
        </w:rPr>
        <w:tab/>
      </w:r>
      <w:r w:rsidRPr="00600AC7">
        <w:rPr>
          <w:sz w:val="24"/>
          <w:szCs w:val="24"/>
          <w:rtl/>
        </w:rPr>
        <w:t xml:space="preserve">لجنة فض المنازعات الإيجارية ولجنة الاستئناف ولجنة النقض المشكلة وفقًا للقانون رقم (20) </w:t>
      </w:r>
    </w:p>
    <w:p w14:paraId="25229953" w14:textId="3F0FABEC" w:rsidR="00600AC7" w:rsidRPr="00600AC7" w:rsidRDefault="005B01F2" w:rsidP="00600AC7">
      <w:pPr>
        <w:bidi/>
        <w:ind w:left="2160"/>
        <w:rPr>
          <w:sz w:val="24"/>
          <w:szCs w:val="24"/>
        </w:rPr>
      </w:pPr>
      <w:r w:rsidRPr="00600AC7">
        <w:rPr>
          <w:sz w:val="24"/>
          <w:szCs w:val="24"/>
          <w:rtl/>
        </w:rPr>
        <w:t>لسنة</w:t>
      </w:r>
      <w:r w:rsidR="00600AC7" w:rsidRPr="00600AC7">
        <w:rPr>
          <w:sz w:val="24"/>
          <w:szCs w:val="24"/>
        </w:rPr>
        <w:t>2006</w:t>
      </w:r>
      <w:r w:rsidRPr="00600AC7">
        <w:rPr>
          <w:sz w:val="24"/>
          <w:szCs w:val="24"/>
          <w:rtl/>
        </w:rPr>
        <w:t xml:space="preserve"> بشأن إيجار الأماكن وتنظيم العلاقة الإيجارية بين المؤجرين والمستأجرين في إمارة أبو ظبي والقوانين المعدلة له.</w:t>
      </w:r>
    </w:p>
    <w:p w14:paraId="54C779E1" w14:textId="349C44A9" w:rsidR="00600AC7" w:rsidRPr="00600AC7" w:rsidRDefault="005B01F2" w:rsidP="00600AC7">
      <w:pPr>
        <w:bidi/>
        <w:spacing w:after="0"/>
        <w:ind w:left="2160" w:hanging="2160"/>
        <w:rPr>
          <w:sz w:val="24"/>
          <w:szCs w:val="24"/>
        </w:rPr>
      </w:pPr>
      <w:r w:rsidRPr="00600AC7">
        <w:rPr>
          <w:sz w:val="24"/>
          <w:szCs w:val="24"/>
          <w:rtl/>
        </w:rPr>
        <w:lastRenderedPageBreak/>
        <w:t>عقد الإيجار</w:t>
      </w:r>
      <w:r w:rsidR="00600AC7" w:rsidRPr="00600AC7">
        <w:rPr>
          <w:sz w:val="24"/>
          <w:szCs w:val="24"/>
        </w:rPr>
        <w:tab/>
      </w:r>
      <w:r w:rsidRPr="00600AC7">
        <w:rPr>
          <w:sz w:val="24"/>
          <w:szCs w:val="24"/>
          <w:rtl/>
        </w:rPr>
        <w:t>العقد الذي لا تزيد مدته على أربع سنوات والمبرم وفقًا لأحكام القانون رقم (20) لسنة 2006م المشار إليه.</w:t>
      </w:r>
    </w:p>
    <w:p w14:paraId="676EF571" w14:textId="57434976" w:rsidR="005B01F2" w:rsidRPr="00600AC7" w:rsidRDefault="005B01F2" w:rsidP="00600AC7">
      <w:pPr>
        <w:bidi/>
        <w:rPr>
          <w:sz w:val="24"/>
          <w:szCs w:val="24"/>
          <w:rtl/>
        </w:rPr>
      </w:pPr>
      <w:r w:rsidRPr="00600AC7">
        <w:rPr>
          <w:sz w:val="24"/>
          <w:szCs w:val="24"/>
          <w:rtl/>
        </w:rPr>
        <w:t>عقد الإيجار المسجل</w:t>
      </w:r>
      <w:r w:rsidR="00600AC7" w:rsidRPr="00600AC7">
        <w:rPr>
          <w:sz w:val="24"/>
          <w:szCs w:val="24"/>
        </w:rPr>
        <w:tab/>
      </w:r>
      <w:r w:rsidRPr="00600AC7">
        <w:rPr>
          <w:sz w:val="24"/>
          <w:szCs w:val="24"/>
          <w:rtl/>
        </w:rPr>
        <w:t>عقد الإيجار الصادر عن قسم تسجيل العقود بالبلدية وفق نموذج عقد الإيجار الموحد.</w:t>
      </w:r>
      <w:r w:rsidRPr="00600AC7">
        <w:rPr>
          <w:sz w:val="24"/>
          <w:szCs w:val="24"/>
          <w:rtl/>
        </w:rPr>
        <w:br/>
        <w:t>سجل عقود الإيجار</w:t>
      </w:r>
      <w:r w:rsidR="00600AC7" w:rsidRPr="00600AC7">
        <w:rPr>
          <w:sz w:val="24"/>
          <w:szCs w:val="24"/>
        </w:rPr>
        <w:tab/>
      </w:r>
      <w:r w:rsidR="00600AC7" w:rsidRPr="00600AC7">
        <w:rPr>
          <w:sz w:val="24"/>
          <w:szCs w:val="24"/>
        </w:rPr>
        <w:tab/>
      </w:r>
      <w:r w:rsidRPr="00600AC7">
        <w:rPr>
          <w:sz w:val="24"/>
          <w:szCs w:val="24"/>
          <w:rtl/>
        </w:rPr>
        <w:t>السجل المعد من قبل البلدية المعنية وفقًا لأحكام المادة (2) من القرار.</w:t>
      </w:r>
      <w:r w:rsidRPr="00600AC7">
        <w:rPr>
          <w:sz w:val="24"/>
          <w:szCs w:val="24"/>
          <w:rtl/>
        </w:rPr>
        <w:br/>
        <w:t>المؤجر</w:t>
      </w:r>
      <w:r w:rsidR="00600AC7" w:rsidRPr="00600AC7">
        <w:rPr>
          <w:sz w:val="24"/>
          <w:szCs w:val="24"/>
        </w:rPr>
        <w:tab/>
      </w:r>
      <w:r w:rsidR="00600AC7" w:rsidRPr="00600AC7">
        <w:rPr>
          <w:sz w:val="24"/>
          <w:szCs w:val="24"/>
        </w:rPr>
        <w:tab/>
      </w:r>
      <w:r w:rsidR="00600AC7" w:rsidRPr="00600AC7">
        <w:rPr>
          <w:sz w:val="24"/>
          <w:szCs w:val="24"/>
        </w:rPr>
        <w:tab/>
      </w:r>
      <w:r w:rsidRPr="00600AC7">
        <w:rPr>
          <w:sz w:val="24"/>
          <w:szCs w:val="24"/>
          <w:rtl/>
        </w:rPr>
        <w:t>مالك العقار أو من ينوب عنه قانونًا سواء كان شخصًا طبيعيًّا أو معنويًّا.</w:t>
      </w:r>
      <w:r w:rsidRPr="00600AC7">
        <w:rPr>
          <w:sz w:val="24"/>
          <w:szCs w:val="24"/>
          <w:rtl/>
        </w:rPr>
        <w:br/>
        <w:t>المستأجر</w:t>
      </w:r>
      <w:r w:rsidR="00600AC7" w:rsidRPr="00600AC7">
        <w:rPr>
          <w:sz w:val="24"/>
          <w:szCs w:val="24"/>
        </w:rPr>
        <w:tab/>
      </w:r>
      <w:r w:rsidR="00600AC7" w:rsidRPr="00600AC7">
        <w:rPr>
          <w:sz w:val="24"/>
          <w:szCs w:val="24"/>
        </w:rPr>
        <w:tab/>
      </w:r>
      <w:r w:rsidR="00600AC7" w:rsidRPr="00600AC7">
        <w:rPr>
          <w:sz w:val="24"/>
          <w:szCs w:val="24"/>
        </w:rPr>
        <w:tab/>
      </w:r>
      <w:r w:rsidRPr="00600AC7">
        <w:rPr>
          <w:sz w:val="24"/>
          <w:szCs w:val="24"/>
          <w:rtl/>
        </w:rPr>
        <w:t>كل شخص طبيعي أو معنوي مرتبط مع المؤجر بعقد إيجار.</w:t>
      </w:r>
    </w:p>
    <w:p w14:paraId="26CAE504" w14:textId="77777777" w:rsidR="00977151" w:rsidRPr="00600AC7" w:rsidRDefault="00977151" w:rsidP="00977151">
      <w:pPr>
        <w:bidi/>
        <w:rPr>
          <w:sz w:val="24"/>
          <w:szCs w:val="24"/>
          <w:rtl/>
        </w:rPr>
      </w:pPr>
    </w:p>
    <w:p w14:paraId="50C092AF" w14:textId="77777777" w:rsidR="00977151" w:rsidRPr="00600AC7" w:rsidRDefault="005B01F2" w:rsidP="00600AC7">
      <w:pPr>
        <w:bidi/>
        <w:spacing w:after="0"/>
        <w:jc w:val="center"/>
        <w:rPr>
          <w:b/>
          <w:bCs/>
          <w:sz w:val="24"/>
          <w:szCs w:val="24"/>
          <w:rtl/>
        </w:rPr>
      </w:pPr>
      <w:r w:rsidRPr="00600AC7">
        <w:rPr>
          <w:b/>
          <w:bCs/>
          <w:sz w:val="24"/>
          <w:szCs w:val="24"/>
          <w:rtl/>
        </w:rPr>
        <w:t>المادة (2)</w:t>
      </w:r>
    </w:p>
    <w:p w14:paraId="06C82150" w14:textId="77777777" w:rsidR="005B01F2" w:rsidRPr="00600AC7" w:rsidRDefault="005B01F2" w:rsidP="00977151">
      <w:pPr>
        <w:bidi/>
        <w:rPr>
          <w:sz w:val="24"/>
          <w:szCs w:val="24"/>
          <w:rtl/>
        </w:rPr>
      </w:pPr>
      <w:r w:rsidRPr="00600AC7">
        <w:rPr>
          <w:b/>
          <w:bCs/>
          <w:sz w:val="24"/>
          <w:szCs w:val="24"/>
          <w:rtl/>
        </w:rPr>
        <w:br/>
        <w:t>إعداد السجل</w:t>
      </w:r>
    </w:p>
    <w:p w14:paraId="46B2B674" w14:textId="38E2C6C5" w:rsidR="005B01F2" w:rsidRDefault="005B01F2" w:rsidP="00600AC7">
      <w:pPr>
        <w:bidi/>
        <w:spacing w:after="240"/>
        <w:rPr>
          <w:sz w:val="24"/>
          <w:szCs w:val="24"/>
        </w:rPr>
      </w:pPr>
      <w:r w:rsidRPr="00600AC7">
        <w:rPr>
          <w:sz w:val="24"/>
          <w:szCs w:val="24"/>
          <w:rtl/>
        </w:rPr>
        <w:t>تقوم البلدية بإعداد سجل خاص لتسجيل عقود الإيجار يشتمل على بيانات العقار المستخدم للأغراض السكنية أو التجارية أو الصناعية، كما يشتمل على بيانات شاغليه وذلك بالنسبة للعقار السكني فقط بالإضافة إلى بيانات المؤجر والمستأجر وعقد الإيجار مع مراعاة الآتي:</w:t>
      </w:r>
      <w:r w:rsidRPr="00600AC7">
        <w:rPr>
          <w:sz w:val="24"/>
          <w:szCs w:val="24"/>
          <w:rtl/>
        </w:rPr>
        <w:br/>
        <w:t>1. دقة وصحة البيانات المتعلقة بالعقار والمؤجر والمستأجر والشاغلين والعقد والإبلاغ عن أي تغيير في البيانات بعد تسجيل العقد.</w:t>
      </w:r>
      <w:r w:rsidRPr="00600AC7">
        <w:rPr>
          <w:sz w:val="24"/>
          <w:szCs w:val="24"/>
          <w:rtl/>
        </w:rPr>
        <w:br/>
        <w:t>2. مطابقة بيانات العقار بقاعدة البيانات المعتمدة بالقسم المعني.</w:t>
      </w:r>
    </w:p>
    <w:p w14:paraId="6EF03AE5" w14:textId="77777777" w:rsidR="00584DF6" w:rsidRPr="00600AC7" w:rsidRDefault="00584DF6" w:rsidP="00584DF6">
      <w:pPr>
        <w:bidi/>
        <w:spacing w:after="240"/>
        <w:rPr>
          <w:sz w:val="24"/>
          <w:szCs w:val="24"/>
          <w:rtl/>
        </w:rPr>
      </w:pPr>
    </w:p>
    <w:p w14:paraId="510E696A" w14:textId="77777777" w:rsidR="00977151" w:rsidRPr="00600AC7" w:rsidRDefault="005B01F2" w:rsidP="00600AC7">
      <w:pPr>
        <w:bidi/>
        <w:spacing w:after="0"/>
        <w:jc w:val="center"/>
        <w:rPr>
          <w:b/>
          <w:bCs/>
          <w:sz w:val="24"/>
          <w:szCs w:val="24"/>
          <w:rtl/>
        </w:rPr>
      </w:pPr>
      <w:r w:rsidRPr="00600AC7">
        <w:rPr>
          <w:b/>
          <w:bCs/>
          <w:sz w:val="24"/>
          <w:szCs w:val="24"/>
          <w:rtl/>
        </w:rPr>
        <w:t>المادة (3)</w:t>
      </w:r>
    </w:p>
    <w:p w14:paraId="30EEE937" w14:textId="77777777" w:rsidR="005B01F2" w:rsidRPr="00600AC7" w:rsidRDefault="005B01F2" w:rsidP="00977151">
      <w:pPr>
        <w:bidi/>
        <w:rPr>
          <w:sz w:val="24"/>
          <w:szCs w:val="24"/>
          <w:rtl/>
        </w:rPr>
      </w:pPr>
      <w:r w:rsidRPr="00600AC7">
        <w:rPr>
          <w:b/>
          <w:bCs/>
          <w:sz w:val="24"/>
          <w:szCs w:val="24"/>
          <w:rtl/>
        </w:rPr>
        <w:br/>
        <w:t>دليل الإجراءات</w:t>
      </w:r>
    </w:p>
    <w:p w14:paraId="5875B76C" w14:textId="11106066" w:rsidR="005B01F2" w:rsidRDefault="005B01F2" w:rsidP="005B01F2">
      <w:pPr>
        <w:bidi/>
        <w:rPr>
          <w:sz w:val="24"/>
          <w:szCs w:val="24"/>
        </w:rPr>
      </w:pPr>
      <w:r w:rsidRPr="00600AC7">
        <w:rPr>
          <w:sz w:val="24"/>
          <w:szCs w:val="24"/>
          <w:rtl/>
        </w:rPr>
        <w:t>تقوم البلديات بإعداد دليل موحد يتضمن الإجراءات اللازمة لتسجيل عقد الإيجار ولها الحق في تعديل هذا الدليل كلما لزم الأمر.</w:t>
      </w:r>
    </w:p>
    <w:p w14:paraId="3C4EF09D" w14:textId="77777777" w:rsidR="00584DF6" w:rsidRPr="00600AC7" w:rsidRDefault="00584DF6" w:rsidP="00584DF6">
      <w:pPr>
        <w:bidi/>
        <w:rPr>
          <w:sz w:val="24"/>
          <w:szCs w:val="24"/>
          <w:rtl/>
        </w:rPr>
      </w:pPr>
    </w:p>
    <w:p w14:paraId="370A9F46" w14:textId="77777777" w:rsidR="00977151" w:rsidRPr="00600AC7" w:rsidRDefault="005B01F2" w:rsidP="00600AC7">
      <w:pPr>
        <w:bidi/>
        <w:spacing w:after="0"/>
        <w:jc w:val="center"/>
        <w:rPr>
          <w:b/>
          <w:bCs/>
          <w:sz w:val="24"/>
          <w:szCs w:val="24"/>
          <w:rtl/>
        </w:rPr>
      </w:pPr>
      <w:r w:rsidRPr="00600AC7">
        <w:rPr>
          <w:b/>
          <w:bCs/>
          <w:sz w:val="24"/>
          <w:szCs w:val="24"/>
          <w:rtl/>
        </w:rPr>
        <w:t>المادة (4)</w:t>
      </w:r>
    </w:p>
    <w:p w14:paraId="2D8D0FA1" w14:textId="77777777" w:rsidR="005B01F2" w:rsidRPr="00600AC7" w:rsidRDefault="005B01F2" w:rsidP="00977151">
      <w:pPr>
        <w:bidi/>
        <w:rPr>
          <w:sz w:val="24"/>
          <w:szCs w:val="24"/>
          <w:rtl/>
        </w:rPr>
      </w:pPr>
      <w:r w:rsidRPr="00600AC7">
        <w:rPr>
          <w:b/>
          <w:bCs/>
          <w:sz w:val="24"/>
          <w:szCs w:val="24"/>
          <w:rtl/>
        </w:rPr>
        <w:br/>
        <w:t>تسجيل عقد الإيجار</w:t>
      </w:r>
    </w:p>
    <w:p w14:paraId="179D6D1B" w14:textId="0F93A2C0" w:rsidR="005B01F2" w:rsidRDefault="005B01F2" w:rsidP="005B01F2">
      <w:pPr>
        <w:bidi/>
        <w:rPr>
          <w:sz w:val="24"/>
          <w:szCs w:val="24"/>
        </w:rPr>
      </w:pPr>
      <w:r w:rsidRPr="00600AC7">
        <w:rPr>
          <w:sz w:val="24"/>
          <w:szCs w:val="24"/>
          <w:rtl/>
        </w:rPr>
        <w:t>لا يعتد أمام الجهات المختصة إلا بعقود الإيجار المسجلة وفقًا لأحكام القرار رقم (4) لسنة 2011م.</w:t>
      </w:r>
    </w:p>
    <w:p w14:paraId="2DD754F3" w14:textId="77777777" w:rsidR="00584DF6" w:rsidRPr="00600AC7" w:rsidRDefault="00584DF6" w:rsidP="00584DF6">
      <w:pPr>
        <w:bidi/>
        <w:rPr>
          <w:sz w:val="24"/>
          <w:szCs w:val="24"/>
          <w:rtl/>
        </w:rPr>
      </w:pPr>
    </w:p>
    <w:p w14:paraId="0D6F6194" w14:textId="77777777" w:rsidR="00977151" w:rsidRPr="00600AC7" w:rsidRDefault="005B01F2" w:rsidP="00584DF6">
      <w:pPr>
        <w:bidi/>
        <w:spacing w:after="0"/>
        <w:jc w:val="center"/>
        <w:rPr>
          <w:b/>
          <w:bCs/>
          <w:sz w:val="24"/>
          <w:szCs w:val="24"/>
          <w:rtl/>
        </w:rPr>
      </w:pPr>
      <w:r w:rsidRPr="00600AC7">
        <w:rPr>
          <w:b/>
          <w:bCs/>
          <w:sz w:val="24"/>
          <w:szCs w:val="24"/>
          <w:rtl/>
        </w:rPr>
        <w:t>المادة (5)</w:t>
      </w:r>
    </w:p>
    <w:p w14:paraId="04FF2A29" w14:textId="77777777" w:rsidR="005B01F2" w:rsidRPr="00600AC7" w:rsidRDefault="005B01F2" w:rsidP="00977151">
      <w:pPr>
        <w:bidi/>
        <w:rPr>
          <w:sz w:val="24"/>
          <w:szCs w:val="24"/>
          <w:rtl/>
        </w:rPr>
      </w:pPr>
      <w:r w:rsidRPr="00600AC7">
        <w:rPr>
          <w:b/>
          <w:bCs/>
          <w:sz w:val="24"/>
          <w:szCs w:val="24"/>
          <w:rtl/>
        </w:rPr>
        <w:br/>
        <w:t>تعديل عقد الإيجار</w:t>
      </w:r>
    </w:p>
    <w:p w14:paraId="4C010DA2" w14:textId="547C6D66" w:rsidR="005B01F2" w:rsidRDefault="005B01F2" w:rsidP="005B01F2">
      <w:pPr>
        <w:bidi/>
        <w:rPr>
          <w:sz w:val="24"/>
          <w:szCs w:val="24"/>
        </w:rPr>
      </w:pPr>
      <w:r w:rsidRPr="00600AC7">
        <w:rPr>
          <w:sz w:val="24"/>
          <w:szCs w:val="24"/>
          <w:rtl/>
        </w:rPr>
        <w:t>يجب التأشير في سجل عقود الإيجار بأي تعديل يطرأ على عقد الإيجار المسجل مع مراعاة ما يلي:</w:t>
      </w:r>
      <w:r w:rsidRPr="00600AC7">
        <w:rPr>
          <w:sz w:val="24"/>
          <w:szCs w:val="24"/>
          <w:rtl/>
        </w:rPr>
        <w:br/>
        <w:t>1. لا يجوز التعديل في شروط وبيانات عقد الإيجار المقيدة في السجل إلا بموافقة طرفي العقد وحضورهم أصالة أو إنابة أو بموجب حكم قضائي.</w:t>
      </w:r>
      <w:r w:rsidRPr="00600AC7">
        <w:rPr>
          <w:sz w:val="24"/>
          <w:szCs w:val="24"/>
          <w:rtl/>
        </w:rPr>
        <w:br/>
        <w:t>2. تعامل قرارات المحاكم الوقتية معاملة الأحكام القضائية ويجب إحالتهما إلى لجنة الحالات الاستثنائية لمراقبة تنفيذها.</w:t>
      </w:r>
      <w:r w:rsidRPr="00600AC7">
        <w:rPr>
          <w:sz w:val="24"/>
          <w:szCs w:val="24"/>
          <w:rtl/>
        </w:rPr>
        <w:br/>
      </w:r>
      <w:r w:rsidRPr="00600AC7">
        <w:rPr>
          <w:sz w:val="24"/>
          <w:szCs w:val="24"/>
          <w:rtl/>
        </w:rPr>
        <w:lastRenderedPageBreak/>
        <w:t>3. في حالة طلب تعديل بيانات السجل بموجب حكم قضائي يتعين أن يكون الحكم مذيل بالصيغة التنفيذية.</w:t>
      </w:r>
      <w:r w:rsidRPr="00600AC7">
        <w:rPr>
          <w:sz w:val="24"/>
          <w:szCs w:val="24"/>
          <w:rtl/>
        </w:rPr>
        <w:br/>
        <w:t>4. يجوز تصحيح الأخطاء المادية الثابتة بيقين في صحائف السجل من تلقاء نفسه أو بناء على طلب من ذوي الشأن، أما بعد القيد فلا يجوز له إجراء أي تصحيح إلا بعد إخطار ذوي الشأن.</w:t>
      </w:r>
    </w:p>
    <w:p w14:paraId="447DC6AF" w14:textId="283BFF3E" w:rsidR="00600AC7" w:rsidRDefault="00600AC7" w:rsidP="00600AC7">
      <w:pPr>
        <w:bidi/>
        <w:rPr>
          <w:sz w:val="24"/>
          <w:szCs w:val="24"/>
        </w:rPr>
      </w:pPr>
    </w:p>
    <w:p w14:paraId="5F74D62B" w14:textId="77777777" w:rsidR="00977151" w:rsidRPr="00600AC7" w:rsidRDefault="005B01F2" w:rsidP="00600AC7">
      <w:pPr>
        <w:bidi/>
        <w:spacing w:after="0"/>
        <w:jc w:val="center"/>
        <w:rPr>
          <w:b/>
          <w:bCs/>
          <w:sz w:val="24"/>
          <w:szCs w:val="24"/>
          <w:rtl/>
        </w:rPr>
      </w:pPr>
      <w:r w:rsidRPr="00600AC7">
        <w:rPr>
          <w:b/>
          <w:bCs/>
          <w:sz w:val="24"/>
          <w:szCs w:val="24"/>
          <w:rtl/>
        </w:rPr>
        <w:t>المادة (6)</w:t>
      </w:r>
    </w:p>
    <w:p w14:paraId="2049130E" w14:textId="77777777" w:rsidR="005B01F2" w:rsidRPr="00600AC7" w:rsidRDefault="005B01F2" w:rsidP="00977151">
      <w:pPr>
        <w:bidi/>
        <w:rPr>
          <w:sz w:val="24"/>
          <w:szCs w:val="24"/>
          <w:rtl/>
        </w:rPr>
      </w:pPr>
      <w:r w:rsidRPr="00600AC7">
        <w:rPr>
          <w:b/>
          <w:bCs/>
          <w:sz w:val="24"/>
          <w:szCs w:val="24"/>
          <w:rtl/>
        </w:rPr>
        <w:br/>
        <w:t>وقف معاملات المؤجر المخالف</w:t>
      </w:r>
    </w:p>
    <w:p w14:paraId="2E6CB4FD" w14:textId="77777777" w:rsidR="005B01F2" w:rsidRPr="00600AC7" w:rsidRDefault="005B01F2" w:rsidP="005B01F2">
      <w:pPr>
        <w:bidi/>
        <w:rPr>
          <w:sz w:val="24"/>
          <w:szCs w:val="24"/>
          <w:rtl/>
        </w:rPr>
      </w:pPr>
      <w:r w:rsidRPr="00600AC7">
        <w:rPr>
          <w:sz w:val="24"/>
          <w:szCs w:val="24"/>
          <w:rtl/>
        </w:rPr>
        <w:t>للقسم المعني بالبلدية وقف معاملات المؤجر الخاصة بتسجيل عقود الإيجار الجديدة للعقار المخالف في أي من الحالات التالية:</w:t>
      </w:r>
      <w:r w:rsidRPr="00600AC7">
        <w:rPr>
          <w:sz w:val="24"/>
          <w:szCs w:val="24"/>
          <w:rtl/>
        </w:rPr>
        <w:br/>
        <w:t>1. عدم القيام بتسجيل بيانات عقاره بالنظام الآلي لتسجيل عقود الإيجار حسب الخطة المعتمدة لدى البلدية المعنية.</w:t>
      </w:r>
      <w:r w:rsidRPr="00600AC7">
        <w:rPr>
          <w:sz w:val="24"/>
          <w:szCs w:val="24"/>
          <w:rtl/>
        </w:rPr>
        <w:br/>
        <w:t>2. عدم القيام بتسجيل عقود الإيجار خلال المهلة المحددة بالمادة (5) من القرار.</w:t>
      </w:r>
      <w:r w:rsidRPr="00600AC7">
        <w:rPr>
          <w:sz w:val="24"/>
          <w:szCs w:val="24"/>
          <w:rtl/>
        </w:rPr>
        <w:br/>
        <w:t>3. عدم تسجيل عقود الإيجار لدى البلدية عند تجديدها أو تعديلها.</w:t>
      </w:r>
    </w:p>
    <w:p w14:paraId="1B680A88" w14:textId="77777777" w:rsidR="00977151" w:rsidRPr="00600AC7" w:rsidRDefault="00977151" w:rsidP="00977151">
      <w:pPr>
        <w:bidi/>
        <w:rPr>
          <w:sz w:val="24"/>
          <w:szCs w:val="24"/>
          <w:rtl/>
        </w:rPr>
      </w:pPr>
    </w:p>
    <w:p w14:paraId="0168B4DD" w14:textId="77777777" w:rsidR="00977151" w:rsidRPr="00600AC7" w:rsidRDefault="005B01F2" w:rsidP="00600AC7">
      <w:pPr>
        <w:bidi/>
        <w:spacing w:after="0"/>
        <w:jc w:val="center"/>
        <w:rPr>
          <w:b/>
          <w:bCs/>
          <w:sz w:val="24"/>
          <w:szCs w:val="24"/>
          <w:rtl/>
        </w:rPr>
      </w:pPr>
      <w:r w:rsidRPr="00600AC7">
        <w:rPr>
          <w:b/>
          <w:bCs/>
          <w:sz w:val="24"/>
          <w:szCs w:val="24"/>
          <w:rtl/>
        </w:rPr>
        <w:t>المادة (7)</w:t>
      </w:r>
    </w:p>
    <w:p w14:paraId="28EF3144" w14:textId="77777777" w:rsidR="005B01F2" w:rsidRPr="00600AC7" w:rsidRDefault="005B01F2" w:rsidP="00977151">
      <w:pPr>
        <w:bidi/>
        <w:rPr>
          <w:sz w:val="24"/>
          <w:szCs w:val="24"/>
          <w:rtl/>
        </w:rPr>
      </w:pPr>
      <w:r w:rsidRPr="00600AC7">
        <w:rPr>
          <w:b/>
          <w:bCs/>
          <w:sz w:val="24"/>
          <w:szCs w:val="24"/>
          <w:rtl/>
        </w:rPr>
        <w:br/>
        <w:t>لجنة الحالات الاستثنائية</w:t>
      </w:r>
    </w:p>
    <w:p w14:paraId="7B41D345" w14:textId="77777777" w:rsidR="005B01F2" w:rsidRPr="00600AC7" w:rsidRDefault="005B01F2" w:rsidP="005B01F2">
      <w:pPr>
        <w:bidi/>
        <w:rPr>
          <w:sz w:val="24"/>
          <w:szCs w:val="24"/>
          <w:rtl/>
        </w:rPr>
      </w:pPr>
      <w:r w:rsidRPr="00600AC7">
        <w:rPr>
          <w:sz w:val="24"/>
          <w:szCs w:val="24"/>
          <w:rtl/>
        </w:rPr>
        <w:t>1. تشكل لجنة بقرار من مدير عام البلدية برئاسة رئيس قسم توثيق العقود الإيجارية تكون مهمتها النظر في الحالات الاستثنائية الناتجة عن تطبيق القرار.</w:t>
      </w:r>
      <w:r w:rsidRPr="00600AC7">
        <w:rPr>
          <w:sz w:val="24"/>
          <w:szCs w:val="24"/>
          <w:rtl/>
        </w:rPr>
        <w:br/>
        <w:t>2. لا يجوز أن تقل درجة أعضاء هذه اللجنة عن الدرجة الثالثة.</w:t>
      </w:r>
      <w:r w:rsidRPr="00600AC7">
        <w:rPr>
          <w:sz w:val="24"/>
          <w:szCs w:val="24"/>
          <w:rtl/>
        </w:rPr>
        <w:br/>
        <w:t>3. تجري اللجنة تحقيقًا حول الحالة المعروضة وتتخذ توصياتها بالأغلبية وفي حالة التساوي يرجح الجانب الذي منه الرئيس.</w:t>
      </w:r>
      <w:r w:rsidRPr="00600AC7">
        <w:rPr>
          <w:sz w:val="24"/>
          <w:szCs w:val="24"/>
          <w:rtl/>
        </w:rPr>
        <w:br/>
        <w:t>تعتمد توصيات لجنة الحالات الاستثنائية من مدير عام البلدية وله الحق في تعديل التوصيات أو رفضها وتكون قراراتها نهائية بعد اعتمادها من المدير العام.</w:t>
      </w:r>
    </w:p>
    <w:p w14:paraId="2752F40B" w14:textId="77777777" w:rsidR="00977151" w:rsidRPr="00600AC7" w:rsidRDefault="005B01F2" w:rsidP="00600AC7">
      <w:pPr>
        <w:bidi/>
        <w:spacing w:after="0"/>
        <w:jc w:val="center"/>
        <w:rPr>
          <w:b/>
          <w:bCs/>
          <w:sz w:val="24"/>
          <w:szCs w:val="24"/>
          <w:rtl/>
        </w:rPr>
      </w:pPr>
      <w:r w:rsidRPr="00600AC7">
        <w:rPr>
          <w:b/>
          <w:bCs/>
          <w:sz w:val="24"/>
          <w:szCs w:val="24"/>
          <w:rtl/>
        </w:rPr>
        <w:t>المادة (8)</w:t>
      </w:r>
    </w:p>
    <w:p w14:paraId="34691081" w14:textId="77777777" w:rsidR="005B01F2" w:rsidRPr="00600AC7" w:rsidRDefault="005B01F2" w:rsidP="00977151">
      <w:pPr>
        <w:bidi/>
        <w:rPr>
          <w:sz w:val="24"/>
          <w:szCs w:val="24"/>
          <w:rtl/>
        </w:rPr>
      </w:pPr>
      <w:r w:rsidRPr="00600AC7">
        <w:rPr>
          <w:b/>
          <w:bCs/>
          <w:sz w:val="24"/>
          <w:szCs w:val="24"/>
          <w:rtl/>
        </w:rPr>
        <w:br/>
        <w:t>آلية التنسيق مع الدوائر الحكومية والجهات المختصة</w:t>
      </w:r>
    </w:p>
    <w:p w14:paraId="3DAAFBC8" w14:textId="3A6BF522" w:rsidR="005B01F2" w:rsidRDefault="005B01F2" w:rsidP="005B01F2">
      <w:pPr>
        <w:bidi/>
        <w:rPr>
          <w:sz w:val="24"/>
          <w:szCs w:val="24"/>
        </w:rPr>
      </w:pPr>
      <w:r w:rsidRPr="00600AC7">
        <w:rPr>
          <w:sz w:val="24"/>
          <w:szCs w:val="24"/>
          <w:rtl/>
        </w:rPr>
        <w:t>تقوم البلدية بالتنسيق مع كافة الجهات ذات العلاقة لضمان تطبيق أحكام هذا القرار على النحو التالي:</w:t>
      </w:r>
      <w:r w:rsidRPr="00600AC7">
        <w:rPr>
          <w:sz w:val="24"/>
          <w:szCs w:val="24"/>
          <w:rtl/>
        </w:rPr>
        <w:br/>
        <w:t>1. إبرام مذكرات تفاهم مع كافة الجهات المختصة من دوائر حكومية وجهات مختصة أخرى والتي تتطلب معاملاتها إرفاق عقد إيجار.</w:t>
      </w:r>
      <w:r w:rsidRPr="00600AC7">
        <w:rPr>
          <w:sz w:val="24"/>
          <w:szCs w:val="24"/>
          <w:rtl/>
        </w:rPr>
        <w:br/>
        <w:t>2. عدم قبول عقود الإيجار إذا لم تكن مسجلة.</w:t>
      </w:r>
      <w:r w:rsidRPr="00600AC7">
        <w:rPr>
          <w:sz w:val="24"/>
          <w:szCs w:val="24"/>
          <w:rtl/>
        </w:rPr>
        <w:br/>
        <w:t>3. تزويد الجهات المختصة بإيضاحات حول شكل العقد الموحد وأحكامه والكيفية التي يكون عليها العقد قبل وبعد التسجيل.</w:t>
      </w:r>
      <w:r w:rsidRPr="00600AC7">
        <w:rPr>
          <w:sz w:val="24"/>
          <w:szCs w:val="24"/>
          <w:rtl/>
        </w:rPr>
        <w:br/>
        <w:t>4. تقوم البلدية بتدريب كافة الجهات التي سوف يرخص لها باستخدام النظام الآلي لتسجيل عقود الإيجار.</w:t>
      </w:r>
      <w:r w:rsidRPr="00600AC7">
        <w:rPr>
          <w:sz w:val="24"/>
          <w:szCs w:val="24"/>
          <w:rtl/>
        </w:rPr>
        <w:br/>
        <w:t>5. تقوم البلدية بتفعيل وسائل النشر والإعلان بهدف نشر الوعي الكامل بأحكام نظام تسجيل العقود الإيجارية على مستوى الإمارة.</w:t>
      </w:r>
    </w:p>
    <w:p w14:paraId="5AA7FBCE" w14:textId="79740199" w:rsidR="00584DF6" w:rsidRDefault="00584DF6" w:rsidP="00584DF6">
      <w:pPr>
        <w:bidi/>
        <w:rPr>
          <w:sz w:val="24"/>
          <w:szCs w:val="24"/>
        </w:rPr>
      </w:pPr>
    </w:p>
    <w:p w14:paraId="726E3CC5" w14:textId="0A1E4AE1" w:rsidR="00584DF6" w:rsidRDefault="00584DF6" w:rsidP="00584DF6">
      <w:pPr>
        <w:bidi/>
        <w:rPr>
          <w:sz w:val="24"/>
          <w:szCs w:val="24"/>
        </w:rPr>
      </w:pPr>
    </w:p>
    <w:p w14:paraId="472B5036" w14:textId="77777777" w:rsidR="00584DF6" w:rsidRPr="00600AC7" w:rsidRDefault="00584DF6" w:rsidP="00584DF6">
      <w:pPr>
        <w:bidi/>
        <w:rPr>
          <w:sz w:val="24"/>
          <w:szCs w:val="24"/>
          <w:rtl/>
        </w:rPr>
      </w:pPr>
    </w:p>
    <w:p w14:paraId="6389F61B" w14:textId="77777777" w:rsidR="00977151" w:rsidRPr="00600AC7" w:rsidRDefault="005B01F2" w:rsidP="00977151">
      <w:pPr>
        <w:bidi/>
        <w:jc w:val="center"/>
        <w:rPr>
          <w:b/>
          <w:bCs/>
          <w:sz w:val="24"/>
          <w:szCs w:val="24"/>
          <w:rtl/>
        </w:rPr>
      </w:pPr>
      <w:r w:rsidRPr="00600AC7">
        <w:rPr>
          <w:b/>
          <w:bCs/>
          <w:sz w:val="24"/>
          <w:szCs w:val="24"/>
          <w:rtl/>
        </w:rPr>
        <w:lastRenderedPageBreak/>
        <w:t>المادة (9)</w:t>
      </w:r>
    </w:p>
    <w:p w14:paraId="3EB34A77" w14:textId="77777777" w:rsidR="005B01F2" w:rsidRPr="00600AC7" w:rsidRDefault="005B01F2" w:rsidP="00977151">
      <w:pPr>
        <w:bidi/>
        <w:rPr>
          <w:sz w:val="24"/>
          <w:szCs w:val="24"/>
          <w:rtl/>
        </w:rPr>
      </w:pPr>
      <w:r w:rsidRPr="00600AC7">
        <w:rPr>
          <w:b/>
          <w:bCs/>
          <w:sz w:val="24"/>
          <w:szCs w:val="24"/>
          <w:rtl/>
        </w:rPr>
        <w:br/>
        <w:t>رسوم التسجيل</w:t>
      </w:r>
    </w:p>
    <w:p w14:paraId="7BD352F7" w14:textId="77777777" w:rsidR="00600AC7" w:rsidRDefault="005B01F2" w:rsidP="00600AC7">
      <w:pPr>
        <w:bidi/>
        <w:jc w:val="lowKashida"/>
        <w:rPr>
          <w:sz w:val="24"/>
          <w:szCs w:val="24"/>
        </w:rPr>
      </w:pPr>
      <w:r w:rsidRPr="00600AC7">
        <w:rPr>
          <w:sz w:val="24"/>
          <w:szCs w:val="24"/>
          <w:rtl/>
        </w:rPr>
        <w:t>تستوفي البلدية رسوم تسجيل العقود الإيجارية وفقًا للجدول المرفق بالقرار على أن يراعى الآتي:</w:t>
      </w:r>
    </w:p>
    <w:p w14:paraId="7F3C9D34" w14:textId="3B717C6B" w:rsidR="005B01F2" w:rsidRDefault="005B01F2" w:rsidP="00600AC7">
      <w:pPr>
        <w:bidi/>
        <w:jc w:val="lowKashida"/>
        <w:rPr>
          <w:sz w:val="24"/>
          <w:szCs w:val="24"/>
        </w:rPr>
      </w:pPr>
      <w:r w:rsidRPr="00600AC7">
        <w:rPr>
          <w:sz w:val="24"/>
          <w:szCs w:val="24"/>
          <w:rtl/>
        </w:rPr>
        <w:t>1. في حالة تغيير المستأجر على ذات العين يعتبر ذلك إنهاء للعقد القائم ويجب على الطرفين إبرام عقد جديد برسوم جديدة.</w:t>
      </w:r>
      <w:r w:rsidRPr="00600AC7">
        <w:rPr>
          <w:sz w:val="24"/>
          <w:szCs w:val="24"/>
          <w:rtl/>
        </w:rPr>
        <w:br/>
        <w:t>2. تستوفى رسوم تسجيل العقار والوحدات التابعة له لمرة واحدة عند التسجيل وفقًا لما يلي:</w:t>
      </w:r>
      <w:r w:rsidRPr="00600AC7">
        <w:rPr>
          <w:sz w:val="24"/>
          <w:szCs w:val="24"/>
          <w:rtl/>
        </w:rPr>
        <w:br/>
        <w:t>أ. يستوفى مبلغ ألف درهم عن كل بناية على قطعة الأرض الواحدة ومبلغ خمسة دراهم عن كل وحدة إيجارية فيها.</w:t>
      </w:r>
      <w:r w:rsidRPr="00600AC7">
        <w:rPr>
          <w:sz w:val="24"/>
          <w:szCs w:val="24"/>
          <w:rtl/>
        </w:rPr>
        <w:br/>
        <w:t>ب. يستوفى مبلغ ألف درهم عن جميع الفلل المقامة على قطعة الأرض الواحدة ومبلغ خمسة دراهم عن كل وحدة إيجارية.</w:t>
      </w:r>
      <w:r w:rsidRPr="00600AC7">
        <w:rPr>
          <w:sz w:val="24"/>
          <w:szCs w:val="24"/>
          <w:rtl/>
        </w:rPr>
        <w:br/>
        <w:t>3. تعفى عقود الإيجار السارية والمبرمة قبل صدور القرار من رسوم التسجيل وتحصل الرسوم عنها عند التجديد فقط.</w:t>
      </w:r>
    </w:p>
    <w:p w14:paraId="0BBEF65B" w14:textId="77777777" w:rsidR="00584DF6" w:rsidRPr="00600AC7" w:rsidRDefault="00584DF6" w:rsidP="00584DF6">
      <w:pPr>
        <w:bidi/>
        <w:jc w:val="lowKashida"/>
        <w:rPr>
          <w:sz w:val="24"/>
          <w:szCs w:val="24"/>
          <w:rtl/>
        </w:rPr>
      </w:pPr>
    </w:p>
    <w:p w14:paraId="343F4D71" w14:textId="77777777" w:rsidR="00584DF6" w:rsidRDefault="00584DF6" w:rsidP="00977151">
      <w:pPr>
        <w:bidi/>
        <w:jc w:val="center"/>
        <w:rPr>
          <w:b/>
          <w:bCs/>
          <w:sz w:val="24"/>
          <w:szCs w:val="24"/>
        </w:rPr>
      </w:pPr>
    </w:p>
    <w:p w14:paraId="5367DC42" w14:textId="604438AE" w:rsidR="005B01F2" w:rsidRPr="00600AC7" w:rsidRDefault="005B01F2" w:rsidP="00584DF6">
      <w:pPr>
        <w:bidi/>
        <w:jc w:val="center"/>
        <w:rPr>
          <w:sz w:val="24"/>
          <w:szCs w:val="24"/>
          <w:rtl/>
        </w:rPr>
      </w:pPr>
      <w:r w:rsidRPr="00600AC7">
        <w:rPr>
          <w:b/>
          <w:bCs/>
          <w:sz w:val="24"/>
          <w:szCs w:val="24"/>
          <w:rtl/>
        </w:rPr>
        <w:t>المادة (10)</w:t>
      </w:r>
    </w:p>
    <w:p w14:paraId="29C538BA" w14:textId="77777777" w:rsidR="00584DF6" w:rsidRDefault="005B01F2" w:rsidP="00584DF6">
      <w:pPr>
        <w:bidi/>
        <w:rPr>
          <w:sz w:val="24"/>
          <w:szCs w:val="24"/>
        </w:rPr>
      </w:pPr>
      <w:r w:rsidRPr="00600AC7">
        <w:rPr>
          <w:sz w:val="24"/>
          <w:szCs w:val="24"/>
          <w:rtl/>
        </w:rPr>
        <w:t>ينشر هذا القرار في الجريدة الرسمية ويعمل به من تاريخ نشره.</w:t>
      </w:r>
    </w:p>
    <w:p w14:paraId="2DC911C8" w14:textId="77777777" w:rsidR="00584DF6" w:rsidRDefault="00584DF6" w:rsidP="00584DF6">
      <w:pPr>
        <w:bidi/>
        <w:rPr>
          <w:b/>
          <w:bCs/>
          <w:sz w:val="28"/>
          <w:szCs w:val="28"/>
        </w:rPr>
      </w:pPr>
    </w:p>
    <w:p w14:paraId="50941BF9" w14:textId="77777777" w:rsidR="00584DF6" w:rsidRDefault="005B01F2" w:rsidP="00584DF6">
      <w:pPr>
        <w:bidi/>
        <w:ind w:left="5040" w:firstLine="720"/>
        <w:rPr>
          <w:sz w:val="24"/>
          <w:szCs w:val="24"/>
        </w:rPr>
      </w:pPr>
      <w:r w:rsidRPr="00584DF6">
        <w:rPr>
          <w:b/>
          <w:bCs/>
          <w:sz w:val="28"/>
          <w:szCs w:val="28"/>
          <w:rtl/>
        </w:rPr>
        <w:t>ماجد علي المنصوري</w:t>
      </w:r>
    </w:p>
    <w:p w14:paraId="68176C06" w14:textId="089996BE" w:rsidR="005B01F2" w:rsidRPr="00600AC7" w:rsidRDefault="00584DF6" w:rsidP="00584DF6">
      <w:pPr>
        <w:bidi/>
        <w:ind w:left="5040"/>
        <w:rPr>
          <w:sz w:val="24"/>
          <w:szCs w:val="24"/>
          <w:rtl/>
        </w:rPr>
      </w:pPr>
      <w:r>
        <w:rPr>
          <w:b/>
          <w:bCs/>
          <w:sz w:val="28"/>
          <w:szCs w:val="28"/>
        </w:rPr>
        <w:t xml:space="preserve">       </w:t>
      </w:r>
      <w:r w:rsidR="005B01F2" w:rsidRPr="00584DF6">
        <w:rPr>
          <w:b/>
          <w:bCs/>
          <w:sz w:val="28"/>
          <w:szCs w:val="28"/>
          <w:rtl/>
        </w:rPr>
        <w:t>رئيس دائرة الشئون البلدية</w:t>
      </w:r>
    </w:p>
    <w:p w14:paraId="65980F6C" w14:textId="77777777" w:rsidR="00977151" w:rsidRPr="00600AC7" w:rsidRDefault="00977151" w:rsidP="00977151">
      <w:pPr>
        <w:bidi/>
        <w:spacing w:after="0"/>
        <w:rPr>
          <w:b/>
          <w:bCs/>
          <w:sz w:val="24"/>
          <w:szCs w:val="24"/>
          <w:rtl/>
        </w:rPr>
      </w:pPr>
    </w:p>
    <w:p w14:paraId="15949BFF" w14:textId="77777777" w:rsidR="00977151" w:rsidRPr="00600AC7" w:rsidRDefault="00977151" w:rsidP="00977151">
      <w:pPr>
        <w:bidi/>
        <w:rPr>
          <w:b/>
          <w:bCs/>
          <w:sz w:val="24"/>
          <w:szCs w:val="24"/>
          <w:rtl/>
        </w:rPr>
      </w:pPr>
    </w:p>
    <w:p w14:paraId="01313F7C" w14:textId="77777777" w:rsidR="00977151" w:rsidRDefault="00977151" w:rsidP="00977151">
      <w:pPr>
        <w:bidi/>
        <w:rPr>
          <w:b/>
          <w:bCs/>
          <w:rtl/>
        </w:rPr>
      </w:pPr>
    </w:p>
    <w:p w14:paraId="595D3437" w14:textId="77777777" w:rsidR="00977151" w:rsidRDefault="00977151" w:rsidP="00977151">
      <w:pPr>
        <w:bidi/>
        <w:rPr>
          <w:b/>
          <w:bCs/>
          <w:rtl/>
        </w:rPr>
      </w:pPr>
    </w:p>
    <w:p w14:paraId="67A8F659" w14:textId="77777777" w:rsidR="005B01F2" w:rsidRPr="005B01F2" w:rsidRDefault="005B01F2" w:rsidP="00977151">
      <w:pPr>
        <w:bidi/>
        <w:rPr>
          <w:rtl/>
        </w:rPr>
      </w:pPr>
      <w:r w:rsidRPr="005B01F2">
        <w:rPr>
          <w:b/>
          <w:bCs/>
          <w:rtl/>
        </w:rPr>
        <w:t>صدر عنا بتاريخ:</w:t>
      </w:r>
      <w:r w:rsidRPr="005B01F2">
        <w:rPr>
          <w:b/>
          <w:bCs/>
          <w:rtl/>
        </w:rPr>
        <w:br/>
        <w:t>بتاريخ: 24/ يونيو/ 2012م</w:t>
      </w:r>
      <w:r w:rsidRPr="005B01F2">
        <w:rPr>
          <w:b/>
          <w:bCs/>
          <w:rtl/>
        </w:rPr>
        <w:br/>
        <w:t>الموافق: 4/ شعبان/ 1433هـ</w:t>
      </w:r>
      <w:r w:rsidRPr="005B01F2">
        <w:rPr>
          <w:b/>
          <w:bCs/>
          <w:rtl/>
        </w:rPr>
        <w:br/>
      </w:r>
      <w:r w:rsidRPr="005B01F2">
        <w:rPr>
          <w:rtl/>
        </w:rPr>
        <w:br/>
      </w:r>
      <w:r w:rsidRPr="005B01F2">
        <w:rPr>
          <w:rtl/>
        </w:rPr>
        <w:br/>
      </w:r>
    </w:p>
    <w:p w14:paraId="57FFADDD" w14:textId="77777777" w:rsidR="005B01F2" w:rsidRPr="005B01F2" w:rsidRDefault="005B01F2" w:rsidP="005B01F2">
      <w:pPr>
        <w:bidi/>
        <w:rPr>
          <w:rtl/>
        </w:rPr>
      </w:pPr>
    </w:p>
    <w:p w14:paraId="06BDE8F5" w14:textId="77777777" w:rsidR="005B01F2" w:rsidRPr="005B01F2" w:rsidRDefault="005B01F2" w:rsidP="005B01F2">
      <w:pPr>
        <w:bidi/>
        <w:rPr>
          <w:vanish/>
        </w:rPr>
      </w:pPr>
      <w:r w:rsidRPr="005B01F2">
        <w:rPr>
          <w:vanish/>
        </w:rPr>
        <w:t>Bottom of Form</w:t>
      </w:r>
    </w:p>
    <w:p w14:paraId="3E9EA12C" w14:textId="77777777" w:rsidR="00D46F2D" w:rsidRDefault="00D46F2D" w:rsidP="005B01F2">
      <w:pPr>
        <w:bidi/>
      </w:pPr>
    </w:p>
    <w:sectPr w:rsidR="00D46F2D" w:rsidSect="002473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811ED" w14:textId="77777777" w:rsidR="00600AC7" w:rsidRDefault="00600AC7" w:rsidP="00600AC7">
      <w:pPr>
        <w:spacing w:after="0" w:line="240" w:lineRule="auto"/>
      </w:pPr>
      <w:r>
        <w:separator/>
      </w:r>
    </w:p>
  </w:endnote>
  <w:endnote w:type="continuationSeparator" w:id="0">
    <w:p w14:paraId="3571ED46" w14:textId="77777777" w:rsidR="00600AC7" w:rsidRDefault="00600AC7" w:rsidP="0060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47E20" w14:textId="336350A1" w:rsidR="00600AC7" w:rsidRDefault="00600AC7">
    <w:pPr>
      <w:pStyle w:val="Footer"/>
    </w:pPr>
    <w:r>
      <w:rPr>
        <w:noProof/>
      </w:rPr>
      <w:drawing>
        <wp:anchor distT="0" distB="0" distL="114300" distR="114300" simplePos="0" relativeHeight="251659264" behindDoc="0" locked="0" layoutInCell="1" allowOverlap="1" wp14:anchorId="599DE34B" wp14:editId="0418FCD8">
          <wp:simplePos x="0" y="0"/>
          <wp:positionH relativeFrom="margin">
            <wp:align>right</wp:align>
          </wp:positionH>
          <wp:positionV relativeFrom="paragraph">
            <wp:posOffset>-421722</wp:posOffset>
          </wp:positionV>
          <wp:extent cx="5943600" cy="9499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49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5CC63" w14:textId="77777777" w:rsidR="00600AC7" w:rsidRDefault="00600AC7" w:rsidP="00600AC7">
      <w:pPr>
        <w:spacing w:after="0" w:line="240" w:lineRule="auto"/>
      </w:pPr>
      <w:r>
        <w:separator/>
      </w:r>
    </w:p>
  </w:footnote>
  <w:footnote w:type="continuationSeparator" w:id="0">
    <w:p w14:paraId="64499D72" w14:textId="77777777" w:rsidR="00600AC7" w:rsidRDefault="00600AC7" w:rsidP="00600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4547" w14:textId="710A4E1B" w:rsidR="00600AC7" w:rsidRDefault="00600AC7">
    <w:pPr>
      <w:pStyle w:val="Header"/>
    </w:pPr>
    <w:r>
      <w:rPr>
        <w:noProof/>
      </w:rPr>
      <w:drawing>
        <wp:anchor distT="0" distB="0" distL="114300" distR="114300" simplePos="0" relativeHeight="251658240" behindDoc="0" locked="0" layoutInCell="1" allowOverlap="1" wp14:anchorId="35CC7E89" wp14:editId="01C0FE7D">
          <wp:simplePos x="0" y="0"/>
          <wp:positionH relativeFrom="column">
            <wp:posOffset>-842838</wp:posOffset>
          </wp:positionH>
          <wp:positionV relativeFrom="paragraph">
            <wp:posOffset>-457200</wp:posOffset>
          </wp:positionV>
          <wp:extent cx="7672705" cy="88259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699585" cy="88568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54"/>
    <w:rsid w:val="00247373"/>
    <w:rsid w:val="003D7182"/>
    <w:rsid w:val="00584DF6"/>
    <w:rsid w:val="005B01F2"/>
    <w:rsid w:val="00600AC7"/>
    <w:rsid w:val="00876A93"/>
    <w:rsid w:val="00977151"/>
    <w:rsid w:val="00C23154"/>
    <w:rsid w:val="00D46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12BE1"/>
  <w15:docId w15:val="{4BEA03F4-163E-42AE-B7D7-E7D15E29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1F2"/>
    <w:rPr>
      <w:color w:val="0563C1" w:themeColor="hyperlink"/>
      <w:u w:val="single"/>
    </w:rPr>
  </w:style>
  <w:style w:type="paragraph" w:styleId="BalloonText">
    <w:name w:val="Balloon Text"/>
    <w:basedOn w:val="Normal"/>
    <w:link w:val="BalloonTextChar"/>
    <w:uiPriority w:val="99"/>
    <w:semiHidden/>
    <w:unhideWhenUsed/>
    <w:rsid w:val="0097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151"/>
    <w:rPr>
      <w:rFonts w:ascii="Tahoma" w:hAnsi="Tahoma" w:cs="Tahoma"/>
      <w:sz w:val="16"/>
      <w:szCs w:val="16"/>
    </w:rPr>
  </w:style>
  <w:style w:type="paragraph" w:styleId="Header">
    <w:name w:val="header"/>
    <w:basedOn w:val="Normal"/>
    <w:link w:val="HeaderChar"/>
    <w:uiPriority w:val="99"/>
    <w:unhideWhenUsed/>
    <w:rsid w:val="00600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AC7"/>
  </w:style>
  <w:style w:type="paragraph" w:styleId="Footer">
    <w:name w:val="footer"/>
    <w:basedOn w:val="Normal"/>
    <w:link w:val="FooterChar"/>
    <w:uiPriority w:val="99"/>
    <w:unhideWhenUsed/>
    <w:rsid w:val="00600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C7"/>
  </w:style>
  <w:style w:type="paragraph" w:styleId="ListParagraph">
    <w:name w:val="List Paragraph"/>
    <w:basedOn w:val="Normal"/>
    <w:uiPriority w:val="34"/>
    <w:qFormat/>
    <w:rsid w:val="00584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487440">
      <w:bodyDiv w:val="1"/>
      <w:marLeft w:val="0"/>
      <w:marRight w:val="0"/>
      <w:marTop w:val="0"/>
      <w:marBottom w:val="0"/>
      <w:divBdr>
        <w:top w:val="none" w:sz="0" w:space="0" w:color="auto"/>
        <w:left w:val="none" w:sz="0" w:space="0" w:color="auto"/>
        <w:bottom w:val="none" w:sz="0" w:space="0" w:color="auto"/>
        <w:right w:val="none" w:sz="0" w:space="0" w:color="auto"/>
      </w:divBdr>
      <w:divsChild>
        <w:div w:id="630063873">
          <w:marLeft w:val="0"/>
          <w:marRight w:val="0"/>
          <w:marTop w:val="0"/>
          <w:marBottom w:val="0"/>
          <w:divBdr>
            <w:top w:val="none" w:sz="0" w:space="0" w:color="auto"/>
            <w:left w:val="none" w:sz="0" w:space="0" w:color="auto"/>
            <w:bottom w:val="none" w:sz="0" w:space="0" w:color="auto"/>
            <w:right w:val="none" w:sz="0" w:space="0" w:color="auto"/>
          </w:divBdr>
        </w:div>
        <w:div w:id="957297937">
          <w:marLeft w:val="0"/>
          <w:marRight w:val="0"/>
          <w:marTop w:val="0"/>
          <w:marBottom w:val="0"/>
          <w:divBdr>
            <w:top w:val="none" w:sz="0" w:space="0" w:color="auto"/>
            <w:left w:val="none" w:sz="0" w:space="0" w:color="auto"/>
            <w:bottom w:val="none" w:sz="0" w:space="0" w:color="auto"/>
            <w:right w:val="none" w:sz="0" w:space="0" w:color="auto"/>
          </w:divBdr>
        </w:div>
        <w:div w:id="365519884">
          <w:marLeft w:val="0"/>
          <w:marRight w:val="0"/>
          <w:marTop w:val="0"/>
          <w:marBottom w:val="0"/>
          <w:divBdr>
            <w:top w:val="none" w:sz="0" w:space="0" w:color="auto"/>
            <w:left w:val="none" w:sz="0" w:space="0" w:color="auto"/>
            <w:bottom w:val="none" w:sz="0" w:space="0" w:color="auto"/>
            <w:right w:val="none" w:sz="0" w:space="0" w:color="auto"/>
          </w:divBdr>
          <w:divsChild>
            <w:div w:id="328607140">
              <w:marLeft w:val="0"/>
              <w:marRight w:val="0"/>
              <w:marTop w:val="0"/>
              <w:marBottom w:val="0"/>
              <w:divBdr>
                <w:top w:val="none" w:sz="0" w:space="0" w:color="auto"/>
                <w:left w:val="none" w:sz="0" w:space="0" w:color="auto"/>
                <w:bottom w:val="none" w:sz="0" w:space="0" w:color="auto"/>
                <w:right w:val="none" w:sz="0" w:space="0" w:color="auto"/>
              </w:divBdr>
              <w:divsChild>
                <w:div w:id="8143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2800">
      <w:bodyDiv w:val="1"/>
      <w:marLeft w:val="0"/>
      <w:marRight w:val="0"/>
      <w:marTop w:val="0"/>
      <w:marBottom w:val="0"/>
      <w:divBdr>
        <w:top w:val="none" w:sz="0" w:space="0" w:color="auto"/>
        <w:left w:val="none" w:sz="0" w:space="0" w:color="auto"/>
        <w:bottom w:val="none" w:sz="0" w:space="0" w:color="auto"/>
        <w:right w:val="none" w:sz="0" w:space="0" w:color="auto"/>
      </w:divBdr>
      <w:divsChild>
        <w:div w:id="2068144537">
          <w:marLeft w:val="0"/>
          <w:marRight w:val="0"/>
          <w:marTop w:val="0"/>
          <w:marBottom w:val="0"/>
          <w:divBdr>
            <w:top w:val="none" w:sz="0" w:space="0" w:color="auto"/>
            <w:left w:val="none" w:sz="0" w:space="0" w:color="auto"/>
            <w:bottom w:val="none" w:sz="0" w:space="0" w:color="auto"/>
            <w:right w:val="none" w:sz="0" w:space="0" w:color="auto"/>
          </w:divBdr>
        </w:div>
        <w:div w:id="1396660516">
          <w:marLeft w:val="0"/>
          <w:marRight w:val="0"/>
          <w:marTop w:val="0"/>
          <w:marBottom w:val="0"/>
          <w:divBdr>
            <w:top w:val="none" w:sz="0" w:space="0" w:color="auto"/>
            <w:left w:val="none" w:sz="0" w:space="0" w:color="auto"/>
            <w:bottom w:val="none" w:sz="0" w:space="0" w:color="auto"/>
            <w:right w:val="none" w:sz="0" w:space="0" w:color="auto"/>
          </w:divBdr>
        </w:div>
        <w:div w:id="619607351">
          <w:marLeft w:val="0"/>
          <w:marRight w:val="0"/>
          <w:marTop w:val="0"/>
          <w:marBottom w:val="0"/>
          <w:divBdr>
            <w:top w:val="none" w:sz="0" w:space="0" w:color="auto"/>
            <w:left w:val="none" w:sz="0" w:space="0" w:color="auto"/>
            <w:bottom w:val="none" w:sz="0" w:space="0" w:color="auto"/>
            <w:right w:val="none" w:sz="0" w:space="0" w:color="auto"/>
          </w:divBdr>
          <w:divsChild>
            <w:div w:id="472140019">
              <w:marLeft w:val="0"/>
              <w:marRight w:val="0"/>
              <w:marTop w:val="0"/>
              <w:marBottom w:val="0"/>
              <w:divBdr>
                <w:top w:val="none" w:sz="0" w:space="0" w:color="auto"/>
                <w:left w:val="none" w:sz="0" w:space="0" w:color="auto"/>
                <w:bottom w:val="none" w:sz="0" w:space="0" w:color="auto"/>
                <w:right w:val="none" w:sz="0" w:space="0" w:color="auto"/>
              </w:divBdr>
              <w:divsChild>
                <w:div w:id="20891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Fahed Mahmoud Ali Al Rabie</dc:creator>
  <cp:keywords/>
  <dc:description/>
  <cp:lastModifiedBy>Mohamed Al Wahedi</cp:lastModifiedBy>
  <cp:revision>2</cp:revision>
  <dcterms:created xsi:type="dcterms:W3CDTF">2023-05-09T07:49:00Z</dcterms:created>
  <dcterms:modified xsi:type="dcterms:W3CDTF">2023-05-09T07:49:00Z</dcterms:modified>
</cp:coreProperties>
</file>