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12AB" w14:textId="77777777" w:rsidR="00C30C40" w:rsidRDefault="0017109E" w:rsidP="00C30C40">
      <w:pPr>
        <w:shd w:val="clear" w:color="auto" w:fill="FFFFFF"/>
        <w:spacing w:line="276" w:lineRule="auto"/>
        <w:jc w:val="center"/>
        <w:rPr>
          <w:rFonts w:asciiTheme="majorBidi" w:eastAsia="Times New Roman" w:hAnsiTheme="majorBidi" w:cstheme="majorBidi"/>
          <w:b/>
          <w:bCs/>
          <w:color w:val="231F20"/>
          <w:sz w:val="30"/>
          <w:szCs w:val="30"/>
          <w:rtl/>
          <w:lang w:bidi="ar"/>
        </w:rPr>
      </w:pPr>
      <w:r w:rsidRPr="000C5011">
        <w:rPr>
          <w:rFonts w:asciiTheme="majorBidi" w:eastAsia="Times New Roman" w:hAnsiTheme="majorBidi" w:cstheme="majorBidi"/>
          <w:b/>
          <w:bCs/>
          <w:color w:val="231F20"/>
          <w:sz w:val="30"/>
          <w:szCs w:val="30"/>
          <w:rtl/>
          <w:lang w:bidi="ar"/>
        </w:rPr>
        <w:t xml:space="preserve">قانون رقم (4) </w:t>
      </w:r>
      <w:hyperlink r:id="rId7" w:history="1">
        <w:r w:rsidRPr="000C5011">
          <w:rPr>
            <w:rFonts w:asciiTheme="majorBidi" w:eastAsia="Times New Roman" w:hAnsiTheme="majorBidi" w:cstheme="majorBidi"/>
            <w:b/>
            <w:bCs/>
            <w:color w:val="231F20"/>
            <w:sz w:val="30"/>
            <w:szCs w:val="30"/>
            <w:rtl/>
            <w:lang w:bidi="ar"/>
          </w:rPr>
          <w:t xml:space="preserve">لسنة </w:t>
        </w:r>
      </w:hyperlink>
      <w:r w:rsidRPr="000C5011">
        <w:rPr>
          <w:rFonts w:asciiTheme="majorBidi" w:eastAsia="Times New Roman" w:hAnsiTheme="majorBidi" w:cstheme="majorBidi"/>
          <w:b/>
          <w:bCs/>
          <w:color w:val="231F20"/>
          <w:sz w:val="30"/>
          <w:szCs w:val="30"/>
          <w:rtl/>
          <w:lang w:bidi="ar"/>
        </w:rPr>
        <w:t>2010</w:t>
      </w:r>
      <w:r w:rsidRPr="000C5011">
        <w:rPr>
          <w:rFonts w:asciiTheme="majorBidi" w:eastAsia="Times New Roman" w:hAnsiTheme="majorBidi" w:cstheme="majorBidi"/>
          <w:b/>
          <w:bCs/>
          <w:color w:val="231F20"/>
          <w:sz w:val="30"/>
          <w:szCs w:val="30"/>
          <w:rtl/>
          <w:lang w:bidi="ar"/>
        </w:rPr>
        <w:br/>
        <w:t>بتعديل بعض أحكام القانون رقم (20) لسنة</w:t>
      </w:r>
      <w:r w:rsidRPr="000C5011">
        <w:rPr>
          <w:rFonts w:asciiTheme="majorBidi" w:eastAsia="Times New Roman" w:hAnsiTheme="majorBidi" w:cstheme="majorBidi" w:hint="cs"/>
          <w:b/>
          <w:bCs/>
          <w:color w:val="231F20"/>
          <w:sz w:val="30"/>
          <w:szCs w:val="30"/>
          <w:rtl/>
          <w:lang w:bidi="ar"/>
        </w:rPr>
        <w:t xml:space="preserve"> </w:t>
      </w:r>
      <w:r w:rsidRPr="000C5011">
        <w:rPr>
          <w:rFonts w:asciiTheme="majorBidi" w:eastAsia="Times New Roman" w:hAnsiTheme="majorBidi" w:cstheme="majorBidi"/>
          <w:b/>
          <w:bCs/>
          <w:color w:val="231F20"/>
          <w:sz w:val="30"/>
          <w:szCs w:val="30"/>
          <w:rtl/>
          <w:lang w:bidi="ar"/>
        </w:rPr>
        <w:t>2006</w:t>
      </w:r>
      <w:r w:rsidRPr="000C5011">
        <w:rPr>
          <w:rFonts w:asciiTheme="majorBidi" w:eastAsia="Times New Roman" w:hAnsiTheme="majorBidi" w:cstheme="majorBidi"/>
          <w:b/>
          <w:bCs/>
          <w:color w:val="231F20"/>
          <w:sz w:val="30"/>
          <w:szCs w:val="30"/>
          <w:rtl/>
          <w:lang w:bidi="ar"/>
        </w:rPr>
        <w:br/>
      </w:r>
      <w:hyperlink r:id="rId8" w:history="1">
        <w:r w:rsidRPr="000C5011">
          <w:rPr>
            <w:rFonts w:asciiTheme="majorBidi" w:eastAsia="Times New Roman" w:hAnsiTheme="majorBidi" w:cstheme="majorBidi"/>
            <w:b/>
            <w:bCs/>
            <w:color w:val="231F20"/>
            <w:sz w:val="30"/>
            <w:szCs w:val="30"/>
            <w:rtl/>
            <w:lang w:bidi="ar"/>
          </w:rPr>
          <w:t xml:space="preserve">بشأن </w:t>
        </w:r>
      </w:hyperlink>
      <w:hyperlink r:id="rId9" w:history="1">
        <w:r w:rsidRPr="000C5011">
          <w:rPr>
            <w:rFonts w:asciiTheme="majorBidi" w:eastAsia="Times New Roman" w:hAnsiTheme="majorBidi" w:cstheme="majorBidi"/>
            <w:b/>
            <w:bCs/>
            <w:color w:val="231F20"/>
            <w:sz w:val="30"/>
            <w:szCs w:val="30"/>
            <w:rtl/>
            <w:lang w:bidi="ar"/>
          </w:rPr>
          <w:t xml:space="preserve">إيجار </w:t>
        </w:r>
      </w:hyperlink>
      <w:hyperlink r:id="rId10" w:history="1">
        <w:r w:rsidRPr="000C5011">
          <w:rPr>
            <w:rFonts w:asciiTheme="majorBidi" w:eastAsia="Times New Roman" w:hAnsiTheme="majorBidi" w:cstheme="majorBidi"/>
            <w:b/>
            <w:bCs/>
            <w:color w:val="231F20"/>
            <w:sz w:val="30"/>
            <w:szCs w:val="30"/>
            <w:rtl/>
            <w:lang w:bidi="ar"/>
          </w:rPr>
          <w:t xml:space="preserve">الأماكن </w:t>
        </w:r>
      </w:hyperlink>
      <w:hyperlink r:id="rId11" w:history="1">
        <w:r w:rsidRPr="000C5011">
          <w:rPr>
            <w:rFonts w:asciiTheme="majorBidi" w:eastAsia="Times New Roman" w:hAnsiTheme="majorBidi" w:cstheme="majorBidi"/>
            <w:b/>
            <w:bCs/>
            <w:color w:val="231F20"/>
            <w:sz w:val="30"/>
            <w:szCs w:val="30"/>
            <w:rtl/>
            <w:lang w:bidi="ar"/>
          </w:rPr>
          <w:t xml:space="preserve">وتنظيم </w:t>
        </w:r>
      </w:hyperlink>
      <w:hyperlink r:id="rId12" w:history="1">
        <w:r w:rsidRPr="000C5011">
          <w:rPr>
            <w:rFonts w:asciiTheme="majorBidi" w:eastAsia="Times New Roman" w:hAnsiTheme="majorBidi" w:cstheme="majorBidi"/>
            <w:b/>
            <w:bCs/>
            <w:color w:val="231F20"/>
            <w:sz w:val="30"/>
            <w:szCs w:val="30"/>
            <w:rtl/>
            <w:lang w:bidi="ar"/>
          </w:rPr>
          <w:t xml:space="preserve">العلاقة </w:t>
        </w:r>
      </w:hyperlink>
      <w:hyperlink r:id="rId13" w:history="1">
        <w:r w:rsidRPr="000C5011">
          <w:rPr>
            <w:rFonts w:asciiTheme="majorBidi" w:eastAsia="Times New Roman" w:hAnsiTheme="majorBidi" w:cstheme="majorBidi"/>
            <w:b/>
            <w:bCs/>
            <w:color w:val="231F20"/>
            <w:sz w:val="30"/>
            <w:szCs w:val="30"/>
            <w:rtl/>
            <w:lang w:bidi="ar"/>
          </w:rPr>
          <w:t xml:space="preserve">الإيجارية </w:t>
        </w:r>
      </w:hyperlink>
      <w:r w:rsidRPr="000C5011">
        <w:rPr>
          <w:rFonts w:asciiTheme="majorBidi" w:eastAsia="Times New Roman" w:hAnsiTheme="majorBidi" w:cstheme="majorBidi"/>
          <w:b/>
          <w:bCs/>
          <w:color w:val="231F20"/>
          <w:sz w:val="30"/>
          <w:szCs w:val="30"/>
          <w:rtl/>
          <w:lang w:bidi="ar"/>
        </w:rPr>
        <w:t xml:space="preserve">بين </w:t>
      </w:r>
      <w:hyperlink r:id="rId14" w:history="1">
        <w:r w:rsidRPr="000C5011">
          <w:rPr>
            <w:rFonts w:asciiTheme="majorBidi" w:eastAsia="Times New Roman" w:hAnsiTheme="majorBidi" w:cstheme="majorBidi"/>
            <w:b/>
            <w:bCs/>
            <w:color w:val="231F20"/>
            <w:sz w:val="30"/>
            <w:szCs w:val="30"/>
            <w:rtl/>
            <w:lang w:bidi="ar"/>
          </w:rPr>
          <w:t xml:space="preserve">المؤجرين </w:t>
        </w:r>
      </w:hyperlink>
      <w:r w:rsidRPr="000C5011">
        <w:rPr>
          <w:rFonts w:asciiTheme="majorBidi" w:eastAsia="Times New Roman" w:hAnsiTheme="majorBidi" w:cstheme="majorBidi"/>
          <w:b/>
          <w:bCs/>
          <w:color w:val="231F20"/>
          <w:sz w:val="30"/>
          <w:szCs w:val="30"/>
          <w:rtl/>
          <w:lang w:bidi="ar"/>
        </w:rPr>
        <w:t>والمستأجرين</w:t>
      </w:r>
    </w:p>
    <w:p w14:paraId="26CDE292" w14:textId="44F21D10" w:rsidR="0017109E" w:rsidRPr="00C30C40" w:rsidRDefault="00C30C40" w:rsidP="00C30C40">
      <w:pPr>
        <w:shd w:val="clear" w:color="auto" w:fill="FFFFFF"/>
        <w:spacing w:line="276" w:lineRule="auto"/>
        <w:jc w:val="center"/>
        <w:rPr>
          <w:rFonts w:asciiTheme="majorBidi" w:eastAsia="Times New Roman" w:hAnsiTheme="majorBidi" w:cstheme="majorBidi"/>
          <w:b/>
          <w:bCs/>
          <w:color w:val="231F20"/>
          <w:sz w:val="32"/>
          <w:szCs w:val="32"/>
          <w:u w:val="single"/>
          <w:rtl/>
          <w:lang w:bidi="ar"/>
        </w:rPr>
      </w:pPr>
      <w:r>
        <w:rPr>
          <w:rFonts w:asciiTheme="majorBidi" w:eastAsia="Times New Roman" w:hAnsiTheme="majorBidi" w:cstheme="majorBidi" w:hint="cs"/>
          <w:b/>
          <w:bCs/>
          <w:color w:val="231F20"/>
          <w:sz w:val="30"/>
          <w:szCs w:val="30"/>
          <w:rtl/>
          <w:lang w:bidi="ar"/>
        </w:rPr>
        <w:t xml:space="preserve">  </w:t>
      </w:r>
      <w:r w:rsidR="0017109E" w:rsidRPr="00C30C40">
        <w:rPr>
          <w:rFonts w:asciiTheme="majorBidi" w:eastAsia="Times New Roman" w:hAnsiTheme="majorBidi" w:cstheme="majorBidi"/>
          <w:b/>
          <w:bCs/>
          <w:color w:val="231F20"/>
          <w:sz w:val="30"/>
          <w:szCs w:val="30"/>
          <w:u w:val="single"/>
          <w:rtl/>
          <w:lang w:bidi="ar"/>
        </w:rPr>
        <w:t xml:space="preserve"> في إمارة أبو ظبي</w:t>
      </w:r>
    </w:p>
    <w:p w14:paraId="3DC9993C" w14:textId="77777777" w:rsidR="000C5011" w:rsidRDefault="000C5011" w:rsidP="000C5011">
      <w:pPr>
        <w:shd w:val="clear" w:color="auto" w:fill="FFFFFF"/>
        <w:spacing w:after="240"/>
        <w:jc w:val="center"/>
        <w:rPr>
          <w:rFonts w:asciiTheme="majorBidi" w:eastAsia="Times New Roman" w:hAnsiTheme="majorBidi" w:cstheme="majorBidi"/>
          <w:color w:val="231F20"/>
          <w:sz w:val="22"/>
          <w:szCs w:val="22"/>
          <w:rtl/>
          <w:lang w:bidi="ar"/>
        </w:rPr>
      </w:pPr>
    </w:p>
    <w:p w14:paraId="0826BB9C" w14:textId="77777777" w:rsidR="0017109E" w:rsidRPr="0017109E" w:rsidRDefault="0017109E" w:rsidP="0017109E">
      <w:pPr>
        <w:shd w:val="clear" w:color="auto" w:fill="FFFFFF"/>
        <w:spacing w:after="240"/>
        <w:rPr>
          <w:rFonts w:asciiTheme="majorBidi" w:eastAsia="Times New Roman" w:hAnsiTheme="majorBidi" w:cstheme="majorBidi"/>
          <w:b/>
          <w:bCs/>
          <w:color w:val="231F20"/>
          <w:sz w:val="23"/>
          <w:szCs w:val="22"/>
          <w:rtl/>
          <w:lang w:bidi="ar"/>
        </w:rPr>
      </w:pPr>
    </w:p>
    <w:p w14:paraId="2706F0B2" w14:textId="7A08673D" w:rsidR="0017109E" w:rsidRPr="000C5011" w:rsidRDefault="000A2AE9" w:rsidP="0017109E">
      <w:pPr>
        <w:shd w:val="clear" w:color="auto" w:fill="FFFFFF"/>
        <w:spacing w:line="276" w:lineRule="auto"/>
        <w:jc w:val="lowKashida"/>
        <w:rPr>
          <w:rFonts w:asciiTheme="majorBidi" w:eastAsia="Times New Roman" w:hAnsiTheme="majorBidi" w:cstheme="majorBidi"/>
          <w:b/>
          <w:bCs/>
          <w:sz w:val="24"/>
          <w:szCs w:val="24"/>
          <w:rtl/>
          <w:lang w:bidi="ar"/>
        </w:rPr>
      </w:pPr>
      <w:r w:rsidRPr="000C5011">
        <w:rPr>
          <w:rFonts w:asciiTheme="majorBidi" w:eastAsia="Times New Roman" w:hAnsiTheme="majorBidi" w:cstheme="majorBidi"/>
          <w:b/>
          <w:bCs/>
          <w:sz w:val="24"/>
          <w:szCs w:val="24"/>
          <w:rtl/>
          <w:lang w:bidi="ar"/>
        </w:rPr>
        <w:t>نحن خليفة بن زايد آل نهيان، حاكم أبو ظبي</w:t>
      </w:r>
    </w:p>
    <w:p w14:paraId="50D2E985" w14:textId="77777777" w:rsidR="000C5011" w:rsidRPr="000C5011" w:rsidRDefault="000C5011" w:rsidP="0017109E">
      <w:pPr>
        <w:shd w:val="clear" w:color="auto" w:fill="FFFFFF"/>
        <w:spacing w:line="276" w:lineRule="auto"/>
        <w:jc w:val="lowKashida"/>
        <w:rPr>
          <w:rFonts w:asciiTheme="majorBidi" w:eastAsia="Times New Roman" w:hAnsiTheme="majorBidi" w:cstheme="majorBidi"/>
          <w:sz w:val="24"/>
          <w:szCs w:val="24"/>
          <w:rtl/>
          <w:lang w:bidi="ar"/>
        </w:rPr>
      </w:pPr>
    </w:p>
    <w:p w14:paraId="1D396465" w14:textId="77777777" w:rsidR="0017109E" w:rsidRPr="000C5011" w:rsidRDefault="000A2AE9" w:rsidP="0017109E">
      <w:pPr>
        <w:shd w:val="clear" w:color="auto" w:fill="FFFFFF"/>
        <w:spacing w:line="276" w:lineRule="auto"/>
        <w:jc w:val="lowKashida"/>
        <w:rPr>
          <w:rFonts w:asciiTheme="majorBidi" w:eastAsia="Times New Roman" w:hAnsiTheme="majorBidi" w:cstheme="majorBidi"/>
          <w:sz w:val="24"/>
          <w:szCs w:val="24"/>
          <w:rtl/>
          <w:lang w:bidi="ar"/>
        </w:rPr>
      </w:pPr>
      <w:r w:rsidRPr="000C5011">
        <w:rPr>
          <w:rFonts w:asciiTheme="majorBidi" w:eastAsia="Times New Roman" w:hAnsiTheme="majorBidi" w:cstheme="majorBidi"/>
          <w:sz w:val="24"/>
          <w:szCs w:val="24"/>
          <w:rtl/>
          <w:lang w:bidi="ar"/>
        </w:rPr>
        <w:t xml:space="preserve">بعد الاطلاع على القانون رقم (1) </w:t>
      </w:r>
      <w:hyperlink r:id="rId15"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 xml:space="preserve">1974 بإعادة تنظيم الجهاز الحكومي في إمارة أبو ظبي والقوانين المعدلة له، وعلى القانون رقم (2) </w:t>
      </w:r>
      <w:hyperlink r:id="rId16"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 xml:space="preserve">1971 في شأن المجلس الاستشاري الوطني والقوانين المعدلة له، وعلى القانون رقم (20) </w:t>
      </w:r>
      <w:hyperlink r:id="rId17"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 xml:space="preserve">2006 </w:t>
      </w:r>
      <w:hyperlink r:id="rId18" w:history="1">
        <w:r w:rsidRPr="000C5011">
          <w:rPr>
            <w:rFonts w:asciiTheme="majorBidi" w:eastAsia="Times New Roman" w:hAnsiTheme="majorBidi" w:cstheme="majorBidi"/>
            <w:sz w:val="24"/>
            <w:szCs w:val="24"/>
            <w:rtl/>
            <w:lang w:bidi="ar"/>
          </w:rPr>
          <w:t xml:space="preserve">بشأن </w:t>
        </w:r>
      </w:hyperlink>
      <w:hyperlink r:id="rId19" w:history="1">
        <w:r w:rsidRPr="000C5011">
          <w:rPr>
            <w:rFonts w:asciiTheme="majorBidi" w:eastAsia="Times New Roman" w:hAnsiTheme="majorBidi" w:cstheme="majorBidi"/>
            <w:sz w:val="24"/>
            <w:szCs w:val="24"/>
            <w:rtl/>
            <w:lang w:bidi="ar"/>
          </w:rPr>
          <w:t xml:space="preserve">إيجار </w:t>
        </w:r>
      </w:hyperlink>
      <w:hyperlink r:id="rId20" w:history="1">
        <w:r w:rsidRPr="000C5011">
          <w:rPr>
            <w:rFonts w:asciiTheme="majorBidi" w:eastAsia="Times New Roman" w:hAnsiTheme="majorBidi" w:cstheme="majorBidi"/>
            <w:sz w:val="24"/>
            <w:szCs w:val="24"/>
            <w:rtl/>
            <w:lang w:bidi="ar"/>
          </w:rPr>
          <w:t xml:space="preserve">الأماكن </w:t>
        </w:r>
      </w:hyperlink>
      <w:hyperlink r:id="rId21" w:history="1">
        <w:r w:rsidRPr="000C5011">
          <w:rPr>
            <w:rFonts w:asciiTheme="majorBidi" w:eastAsia="Times New Roman" w:hAnsiTheme="majorBidi" w:cstheme="majorBidi"/>
            <w:sz w:val="24"/>
            <w:szCs w:val="24"/>
            <w:rtl/>
            <w:lang w:bidi="ar"/>
          </w:rPr>
          <w:t xml:space="preserve">وتنظيم </w:t>
        </w:r>
      </w:hyperlink>
      <w:hyperlink r:id="rId22" w:history="1">
        <w:r w:rsidRPr="000C5011">
          <w:rPr>
            <w:rFonts w:asciiTheme="majorBidi" w:eastAsia="Times New Roman" w:hAnsiTheme="majorBidi" w:cstheme="majorBidi"/>
            <w:sz w:val="24"/>
            <w:szCs w:val="24"/>
            <w:rtl/>
            <w:lang w:bidi="ar"/>
          </w:rPr>
          <w:t xml:space="preserve">العلاقة </w:t>
        </w:r>
      </w:hyperlink>
      <w:hyperlink r:id="rId23" w:history="1">
        <w:r w:rsidRPr="000C5011">
          <w:rPr>
            <w:rFonts w:asciiTheme="majorBidi" w:eastAsia="Times New Roman" w:hAnsiTheme="majorBidi" w:cstheme="majorBidi"/>
            <w:sz w:val="24"/>
            <w:szCs w:val="24"/>
            <w:rtl/>
            <w:lang w:bidi="ar"/>
          </w:rPr>
          <w:t xml:space="preserve">الإيجارية </w:t>
        </w:r>
      </w:hyperlink>
      <w:r w:rsidRPr="000C5011">
        <w:rPr>
          <w:rFonts w:asciiTheme="majorBidi" w:eastAsia="Times New Roman" w:hAnsiTheme="majorBidi" w:cstheme="majorBidi"/>
          <w:sz w:val="24"/>
          <w:szCs w:val="24"/>
          <w:rtl/>
          <w:lang w:bidi="ar"/>
        </w:rPr>
        <w:t xml:space="preserve">بين </w:t>
      </w:r>
      <w:hyperlink r:id="rId24" w:history="1">
        <w:r w:rsidRPr="000C5011">
          <w:rPr>
            <w:rFonts w:asciiTheme="majorBidi" w:eastAsia="Times New Roman" w:hAnsiTheme="majorBidi" w:cstheme="majorBidi"/>
            <w:sz w:val="24"/>
            <w:szCs w:val="24"/>
            <w:rtl/>
            <w:lang w:bidi="ar"/>
          </w:rPr>
          <w:t xml:space="preserve">المؤجرين </w:t>
        </w:r>
      </w:hyperlink>
      <w:r w:rsidRPr="000C5011">
        <w:rPr>
          <w:rFonts w:asciiTheme="majorBidi" w:eastAsia="Times New Roman" w:hAnsiTheme="majorBidi" w:cstheme="majorBidi"/>
          <w:sz w:val="24"/>
          <w:szCs w:val="24"/>
          <w:rtl/>
          <w:lang w:bidi="ar"/>
        </w:rPr>
        <w:t xml:space="preserve">والمستأجرين في إمارة أبو ظبي المعدل بالقانون رقم (6) </w:t>
      </w:r>
      <w:hyperlink r:id="rId25"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 xml:space="preserve">2009، وعلى القانون رقم (23) </w:t>
      </w:r>
      <w:hyperlink r:id="rId26"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 xml:space="preserve">2006 </w:t>
      </w:r>
      <w:hyperlink r:id="rId27" w:history="1">
        <w:r w:rsidRPr="000C5011">
          <w:rPr>
            <w:rFonts w:asciiTheme="majorBidi" w:eastAsia="Times New Roman" w:hAnsiTheme="majorBidi" w:cstheme="majorBidi"/>
            <w:sz w:val="24"/>
            <w:szCs w:val="24"/>
            <w:rtl/>
            <w:lang w:bidi="ar"/>
          </w:rPr>
          <w:t xml:space="preserve">بشأن </w:t>
        </w:r>
      </w:hyperlink>
      <w:r w:rsidRPr="000C5011">
        <w:rPr>
          <w:rFonts w:asciiTheme="majorBidi" w:eastAsia="Times New Roman" w:hAnsiTheme="majorBidi" w:cstheme="majorBidi"/>
          <w:sz w:val="24"/>
          <w:szCs w:val="24"/>
          <w:rtl/>
          <w:lang w:bidi="ar"/>
        </w:rPr>
        <w:t xml:space="preserve">دائرة القضاء في إمارة أبو ظبي المعدل بالقانون رقم (11) </w:t>
      </w:r>
      <w:hyperlink r:id="rId28"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2008، وبناءً على ما عرضه رئيس دائرة القضاء، وموافقة المجلس التنفيذي عليه،</w:t>
      </w:r>
    </w:p>
    <w:p w14:paraId="76EBE2C7" w14:textId="25287C68" w:rsidR="0017109E" w:rsidRPr="000C5011" w:rsidRDefault="000A2AE9" w:rsidP="0017109E">
      <w:pPr>
        <w:shd w:val="clear" w:color="auto" w:fill="FFFFFF"/>
        <w:spacing w:line="276" w:lineRule="auto"/>
        <w:jc w:val="lowKashida"/>
        <w:rPr>
          <w:rFonts w:asciiTheme="majorBidi" w:eastAsia="Times New Roman" w:hAnsiTheme="majorBidi" w:cstheme="majorBidi"/>
          <w:sz w:val="24"/>
          <w:szCs w:val="24"/>
          <w:rtl/>
          <w:lang w:bidi="ar"/>
        </w:rPr>
      </w:pPr>
      <w:r w:rsidRPr="000C5011">
        <w:rPr>
          <w:rFonts w:asciiTheme="majorBidi" w:eastAsia="Times New Roman" w:hAnsiTheme="majorBidi" w:cstheme="majorBidi"/>
          <w:sz w:val="24"/>
          <w:szCs w:val="24"/>
          <w:rtl/>
          <w:lang w:bidi="ar"/>
        </w:rPr>
        <w:br/>
        <w:t>أصدرنا القانون الآتي:-</w:t>
      </w:r>
    </w:p>
    <w:p w14:paraId="5B992635" w14:textId="5E51FC49" w:rsidR="0017109E" w:rsidRPr="000C5011" w:rsidRDefault="000A2AE9" w:rsidP="0017109E">
      <w:pPr>
        <w:shd w:val="clear" w:color="auto" w:fill="FFFFFF"/>
        <w:jc w:val="center"/>
        <w:rPr>
          <w:rFonts w:asciiTheme="majorBidi" w:eastAsia="Times New Roman" w:hAnsiTheme="majorBidi" w:cstheme="majorBidi"/>
          <w:b/>
          <w:bCs/>
          <w:sz w:val="28"/>
          <w:szCs w:val="28"/>
          <w:rtl/>
          <w:lang w:bidi="ar"/>
        </w:rPr>
      </w:pPr>
      <w:r w:rsidRPr="000C5011">
        <w:rPr>
          <w:rFonts w:asciiTheme="majorBidi" w:eastAsia="Times New Roman" w:hAnsiTheme="majorBidi" w:cstheme="majorBidi"/>
          <w:sz w:val="28"/>
          <w:szCs w:val="28"/>
          <w:rtl/>
          <w:lang w:bidi="ar"/>
        </w:rPr>
        <w:br/>
      </w:r>
      <w:r w:rsidRPr="000C5011">
        <w:rPr>
          <w:rFonts w:asciiTheme="majorBidi" w:eastAsia="Times New Roman" w:hAnsiTheme="majorBidi" w:cstheme="majorBidi"/>
          <w:b/>
          <w:bCs/>
          <w:sz w:val="28"/>
          <w:szCs w:val="28"/>
          <w:rtl/>
          <w:lang w:bidi="ar"/>
        </w:rPr>
        <w:t>المادة الأولى</w:t>
      </w:r>
    </w:p>
    <w:p w14:paraId="11A5568B" w14:textId="77777777" w:rsidR="007C2992" w:rsidRPr="000C5011" w:rsidRDefault="000A2AE9" w:rsidP="00C30C40">
      <w:pPr>
        <w:shd w:val="clear" w:color="auto" w:fill="FFFFFF"/>
        <w:jc w:val="lowKashida"/>
        <w:rPr>
          <w:rFonts w:asciiTheme="majorBidi" w:eastAsia="Times New Roman" w:hAnsiTheme="majorBidi" w:cstheme="majorBidi"/>
          <w:sz w:val="24"/>
          <w:szCs w:val="24"/>
          <w:rtl/>
          <w:lang w:bidi="ar"/>
        </w:rPr>
      </w:pPr>
      <w:r w:rsidRPr="000C5011">
        <w:rPr>
          <w:rFonts w:asciiTheme="majorBidi" w:eastAsia="Times New Roman" w:hAnsiTheme="majorBidi" w:cstheme="majorBidi"/>
          <w:b/>
          <w:bCs/>
          <w:sz w:val="24"/>
          <w:szCs w:val="24"/>
          <w:rtl/>
          <w:lang w:bidi="ar"/>
        </w:rPr>
        <w:br/>
      </w:r>
      <w:r w:rsidRPr="000C5011">
        <w:rPr>
          <w:rFonts w:asciiTheme="majorBidi" w:eastAsia="Times New Roman" w:hAnsiTheme="majorBidi" w:cstheme="majorBidi"/>
          <w:sz w:val="24"/>
          <w:szCs w:val="24"/>
          <w:rtl/>
          <w:lang w:bidi="ar"/>
        </w:rPr>
        <w:t xml:space="preserve">يستبدل بنصوص المواد (20) و(24) و(26) و(27) و(28) و(30) و(31) من القانون رقم (20) </w:t>
      </w:r>
      <w:hyperlink r:id="rId29" w:history="1">
        <w:r w:rsidRPr="000C5011">
          <w:rPr>
            <w:rFonts w:asciiTheme="majorBidi" w:eastAsia="Times New Roman" w:hAnsiTheme="majorBidi" w:cstheme="majorBidi"/>
            <w:sz w:val="24"/>
            <w:szCs w:val="24"/>
            <w:rtl/>
            <w:lang w:bidi="ar"/>
          </w:rPr>
          <w:t xml:space="preserve">لسنة </w:t>
        </w:r>
      </w:hyperlink>
      <w:r w:rsidRPr="000C5011">
        <w:rPr>
          <w:rFonts w:asciiTheme="majorBidi" w:eastAsia="Times New Roman" w:hAnsiTheme="majorBidi" w:cstheme="majorBidi"/>
          <w:sz w:val="24"/>
          <w:szCs w:val="24"/>
          <w:rtl/>
          <w:lang w:bidi="ar"/>
        </w:rPr>
        <w:t xml:space="preserve">2006 المشار إليه، النصوص الآتية: </w:t>
      </w:r>
    </w:p>
    <w:p w14:paraId="09114C98" w14:textId="77777777" w:rsidR="007C2992" w:rsidRPr="000C5011" w:rsidRDefault="000A2AE9" w:rsidP="00C30C40">
      <w:pPr>
        <w:shd w:val="clear" w:color="auto" w:fill="FFFFFF"/>
        <w:jc w:val="lowKashida"/>
        <w:rPr>
          <w:rFonts w:asciiTheme="majorBidi" w:eastAsia="Times New Roman" w:hAnsiTheme="majorBidi" w:cstheme="majorBidi"/>
          <w:sz w:val="24"/>
          <w:szCs w:val="24"/>
          <w:rtl/>
          <w:lang w:bidi="ar"/>
        </w:rPr>
      </w:pPr>
      <w:r w:rsidRPr="000C5011">
        <w:rPr>
          <w:rFonts w:asciiTheme="majorBidi" w:eastAsia="Times New Roman" w:hAnsiTheme="majorBidi" w:cstheme="majorBidi"/>
          <w:sz w:val="24"/>
          <w:szCs w:val="24"/>
          <w:rtl/>
          <w:lang w:bidi="ar"/>
        </w:rPr>
        <w:br/>
        <w:t xml:space="preserve">مادة (20): </w:t>
      </w:r>
    </w:p>
    <w:p w14:paraId="7B213BAD" w14:textId="77777777" w:rsidR="000C5011" w:rsidRDefault="000C5011" w:rsidP="00C30C40">
      <w:pPr>
        <w:shd w:val="clear" w:color="auto" w:fill="FFFFFF"/>
        <w:jc w:val="lowKashida"/>
        <w:rPr>
          <w:rFonts w:asciiTheme="majorBidi" w:eastAsia="Times New Roman" w:hAnsiTheme="majorBidi" w:cstheme="majorBidi"/>
          <w:sz w:val="24"/>
          <w:szCs w:val="24"/>
          <w:lang w:bidi="ar"/>
        </w:rPr>
      </w:pPr>
    </w:p>
    <w:p w14:paraId="62FCAC49" w14:textId="12209F96" w:rsidR="000C5011" w:rsidRPr="000C5011" w:rsidRDefault="000A2AE9" w:rsidP="00C30C40">
      <w:pPr>
        <w:pStyle w:val="ListParagraph"/>
        <w:numPr>
          <w:ilvl w:val="0"/>
          <w:numId w:val="4"/>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sz w:val="24"/>
          <w:szCs w:val="24"/>
          <w:rtl/>
          <w:lang w:bidi="ar"/>
        </w:rPr>
        <w:t>يسري عقد الإيجار إلى نهاية المدة المحددة فيه، ويجوز تجديده لمدة أو لمدد أخرى باتفاق الطرفين.</w:t>
      </w:r>
    </w:p>
    <w:p w14:paraId="0896E608" w14:textId="77777777" w:rsidR="000C5011" w:rsidRPr="000C5011" w:rsidRDefault="000C5011" w:rsidP="00C30C40">
      <w:pPr>
        <w:pStyle w:val="ListParagraph"/>
        <w:shd w:val="clear" w:color="auto" w:fill="FFFFFF"/>
        <w:ind w:left="360"/>
        <w:jc w:val="lowKashida"/>
        <w:rPr>
          <w:rFonts w:asciiTheme="majorBidi" w:hAnsiTheme="majorBidi" w:cstheme="majorBidi"/>
          <w:color w:val="231F20"/>
          <w:sz w:val="24"/>
          <w:szCs w:val="24"/>
          <w:lang w:bidi="ar"/>
        </w:rPr>
      </w:pPr>
    </w:p>
    <w:p w14:paraId="4ABFD68E" w14:textId="77777777" w:rsidR="000C5011" w:rsidRDefault="000A2AE9" w:rsidP="00C30C40">
      <w:pPr>
        <w:pStyle w:val="ListParagraph"/>
        <w:numPr>
          <w:ilvl w:val="0"/>
          <w:numId w:val="4"/>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sz w:val="24"/>
          <w:szCs w:val="24"/>
          <w:rtl/>
          <w:lang w:bidi="ar"/>
        </w:rPr>
        <w:t xml:space="preserve">إذا انتهت مدة العقد، وظل المستأجر منتفعًا بالعين المؤجرة مع </w:t>
      </w:r>
      <w:r w:rsidRPr="000C5011">
        <w:rPr>
          <w:rFonts w:asciiTheme="majorBidi" w:hAnsiTheme="majorBidi" w:cstheme="majorBidi"/>
          <w:color w:val="231F20"/>
          <w:sz w:val="24"/>
          <w:szCs w:val="24"/>
          <w:rtl/>
          <w:lang w:bidi="ar"/>
        </w:rPr>
        <w:t xml:space="preserve">علم المؤجر بذلك ودون اعتراض منه، يعتبر العقد مجددًا لمدة مماثلة وبذات الشروط. </w:t>
      </w:r>
    </w:p>
    <w:p w14:paraId="3C96EAE4" w14:textId="77777777" w:rsidR="000C5011" w:rsidRPr="000C5011" w:rsidRDefault="000C5011" w:rsidP="00C30C40">
      <w:pPr>
        <w:pStyle w:val="ListParagraph"/>
        <w:jc w:val="lowKashida"/>
        <w:rPr>
          <w:rFonts w:asciiTheme="majorBidi" w:hAnsiTheme="majorBidi" w:cstheme="majorBidi"/>
          <w:color w:val="231F20"/>
          <w:sz w:val="24"/>
          <w:szCs w:val="24"/>
          <w:rtl/>
          <w:lang w:bidi="ar"/>
        </w:rPr>
      </w:pPr>
    </w:p>
    <w:p w14:paraId="7659CB6F" w14:textId="77777777" w:rsidR="000C5011" w:rsidRDefault="000A2AE9" w:rsidP="00C30C40">
      <w:pPr>
        <w:pStyle w:val="ListParagraph"/>
        <w:numPr>
          <w:ilvl w:val="0"/>
          <w:numId w:val="4"/>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إذا رغب أحد الطرفين في عدم تجديد العقد أو تعديل شروطه، يتعين عليه أن يخطر الطرف الآخر كتابة وذلك قبل شهرين من تاريخ نهاية العقد بالنسبة للأماكن المؤجرة للسكنى وقبل ثلاثة أشهر من تاريخ نهاية العقد بالنسبة للأماكن المؤجرة لغرض تجاري أو صناعي أو حرفي أو لمزاولة مهنة حرة.</w:t>
      </w:r>
    </w:p>
    <w:p w14:paraId="6DDE4700" w14:textId="77777777" w:rsidR="000C5011" w:rsidRPr="000C5011" w:rsidRDefault="000C5011" w:rsidP="00C30C40">
      <w:pPr>
        <w:pStyle w:val="ListParagraph"/>
        <w:jc w:val="lowKashida"/>
        <w:rPr>
          <w:rFonts w:asciiTheme="majorBidi" w:hAnsiTheme="majorBidi" w:cstheme="majorBidi"/>
          <w:color w:val="231F20"/>
          <w:sz w:val="24"/>
          <w:szCs w:val="24"/>
          <w:rtl/>
          <w:lang w:bidi="ar"/>
        </w:rPr>
      </w:pPr>
    </w:p>
    <w:p w14:paraId="7404AE96" w14:textId="77777777" w:rsidR="000C5011" w:rsidRDefault="000A2AE9" w:rsidP="00C30C40">
      <w:pPr>
        <w:pStyle w:val="ListParagraph"/>
        <w:numPr>
          <w:ilvl w:val="0"/>
          <w:numId w:val="4"/>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مع مراعاة البنود السابقة في هذه المادة، لا يجوز للمؤجر أن يطلب من المستأجر إخلاء العين المؤجرة استنادًا لمضي المدة قبل تاريخ 9 نوفمبر 2010، ويجوز بقرار من رئيس المجلس التنفيذي تمديد هذا التاريخ وفقًا لما يراه مناسبًا.</w:t>
      </w:r>
    </w:p>
    <w:p w14:paraId="72AA9A37" w14:textId="77777777" w:rsidR="000C5011" w:rsidRPr="000C5011" w:rsidRDefault="000C5011" w:rsidP="00C30C40">
      <w:pPr>
        <w:pStyle w:val="ListParagraph"/>
        <w:jc w:val="lowKashida"/>
        <w:rPr>
          <w:rFonts w:asciiTheme="majorBidi" w:hAnsiTheme="majorBidi" w:cstheme="majorBidi"/>
          <w:color w:val="231F20"/>
          <w:sz w:val="24"/>
          <w:szCs w:val="24"/>
          <w:rtl/>
          <w:lang w:bidi="ar"/>
        </w:rPr>
      </w:pPr>
    </w:p>
    <w:p w14:paraId="3E7092DD" w14:textId="77777777" w:rsidR="000C5011" w:rsidRDefault="000A2AE9" w:rsidP="003038CC">
      <w:pPr>
        <w:pStyle w:val="ListParagraph"/>
        <w:numPr>
          <w:ilvl w:val="0"/>
          <w:numId w:val="4"/>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lastRenderedPageBreak/>
        <w:t>للجنة أن تقرر إخلاء العين المؤجرة قبل التاريخ المحدد في البند 4 من هذه المادة، إذا كان استمرار المستأجر في العين المؤجرة من شأنه أن يلحق ضررًا جسيمًا بالمؤجر وبشرط أن يكون المستأجر قد انتفع بالعين المؤجرة مدة لا تقل عن سنتين، وفي هذه، الحالة يمنح المستأجر مهلة لا تجاوز ستة أشهر لإخلاء العين المؤجرة تبدأ من تاريخ قرار اللجنة.</w:t>
      </w:r>
    </w:p>
    <w:p w14:paraId="7FBEF1DC" w14:textId="77777777" w:rsidR="000C5011" w:rsidRPr="000C5011" w:rsidRDefault="000C5011" w:rsidP="000C5011">
      <w:pPr>
        <w:pStyle w:val="ListParagraph"/>
        <w:rPr>
          <w:rFonts w:asciiTheme="majorBidi" w:hAnsiTheme="majorBidi" w:cstheme="majorBidi"/>
          <w:color w:val="231F20"/>
          <w:sz w:val="24"/>
          <w:szCs w:val="24"/>
          <w:rtl/>
          <w:lang w:bidi="ar"/>
        </w:rPr>
      </w:pPr>
    </w:p>
    <w:p w14:paraId="25C762BF" w14:textId="2FBE9BED" w:rsidR="007C2992" w:rsidRPr="000C5011" w:rsidRDefault="000A2AE9" w:rsidP="003038CC">
      <w:pPr>
        <w:pStyle w:val="ListParagraph"/>
        <w:numPr>
          <w:ilvl w:val="0"/>
          <w:numId w:val="4"/>
        </w:numPr>
        <w:shd w:val="clear" w:color="auto" w:fill="FFFFFF"/>
        <w:jc w:val="lowKashida"/>
        <w:rPr>
          <w:rFonts w:asciiTheme="majorBidi" w:hAnsiTheme="majorBidi" w:cstheme="majorBidi"/>
          <w:color w:val="231F20"/>
          <w:sz w:val="24"/>
          <w:szCs w:val="24"/>
          <w:rtl/>
          <w:lang w:bidi="ar"/>
        </w:rPr>
      </w:pPr>
      <w:r w:rsidRPr="000C5011">
        <w:rPr>
          <w:rFonts w:asciiTheme="majorBidi" w:hAnsiTheme="majorBidi" w:cstheme="majorBidi"/>
          <w:color w:val="231F20"/>
          <w:sz w:val="24"/>
          <w:szCs w:val="24"/>
          <w:rtl/>
          <w:lang w:bidi="ar"/>
        </w:rPr>
        <w:t>تصدر بقرار من رئيس المجلس التنفيذي قواعد وإجراءات تسجيل عقود الإيجار المتعلقة بالعقارات الموجودة في الإمارة.</w:t>
      </w:r>
    </w:p>
    <w:p w14:paraId="565D884C" w14:textId="5D42AE83" w:rsidR="000C5011" w:rsidRDefault="000C5011" w:rsidP="007C2992">
      <w:pPr>
        <w:shd w:val="clear" w:color="auto" w:fill="FFFFFF"/>
        <w:jc w:val="lowKashida"/>
        <w:rPr>
          <w:rFonts w:asciiTheme="majorBidi" w:eastAsia="Times New Roman" w:hAnsiTheme="majorBidi" w:cstheme="majorBidi"/>
          <w:color w:val="231F20"/>
          <w:sz w:val="24"/>
          <w:szCs w:val="24"/>
          <w:rtl/>
          <w:lang w:bidi="ar"/>
        </w:rPr>
      </w:pPr>
    </w:p>
    <w:p w14:paraId="00BD090E" w14:textId="77777777" w:rsidR="007C2992" w:rsidRPr="000C5011" w:rsidRDefault="007C2992" w:rsidP="007C2992">
      <w:pPr>
        <w:shd w:val="clear" w:color="auto" w:fill="FFFFFF"/>
        <w:jc w:val="lowKashida"/>
        <w:rPr>
          <w:rFonts w:asciiTheme="majorBidi" w:eastAsia="Times New Roman" w:hAnsiTheme="majorBidi" w:cstheme="majorBidi"/>
          <w:color w:val="231F20"/>
          <w:sz w:val="24"/>
          <w:szCs w:val="24"/>
          <w:rtl/>
          <w:lang w:bidi="ar"/>
        </w:rPr>
      </w:pPr>
    </w:p>
    <w:p w14:paraId="790D2F5D" w14:textId="77777777" w:rsidR="007C2992" w:rsidRPr="000C5011" w:rsidRDefault="000A2AE9" w:rsidP="007C2992">
      <w:pPr>
        <w:shd w:val="clear" w:color="auto" w:fill="FFFFFF"/>
        <w:jc w:val="lowKashida"/>
        <w:rPr>
          <w:rFonts w:asciiTheme="majorBidi" w:eastAsia="Times New Roman" w:hAnsiTheme="majorBidi" w:cstheme="majorBidi"/>
          <w:b/>
          <w:bCs/>
          <w:color w:val="231F20"/>
          <w:sz w:val="24"/>
          <w:szCs w:val="24"/>
          <w:rtl/>
          <w:lang w:bidi="ar"/>
        </w:rPr>
      </w:pPr>
      <w:r w:rsidRPr="000C5011">
        <w:rPr>
          <w:rFonts w:asciiTheme="majorBidi" w:eastAsia="Times New Roman" w:hAnsiTheme="majorBidi" w:cstheme="majorBidi"/>
          <w:b/>
          <w:bCs/>
          <w:color w:val="231F20"/>
          <w:sz w:val="24"/>
          <w:szCs w:val="24"/>
          <w:rtl/>
          <w:lang w:bidi="ar"/>
        </w:rPr>
        <w:t xml:space="preserve">مادة (24): </w:t>
      </w:r>
    </w:p>
    <w:p w14:paraId="7D058A7F" w14:textId="77777777" w:rsidR="007C2992" w:rsidRPr="000C5011" w:rsidRDefault="000A2AE9" w:rsidP="007C2992">
      <w:pPr>
        <w:shd w:val="clear" w:color="auto" w:fill="FFFFFF"/>
        <w:jc w:val="lowKashida"/>
        <w:rPr>
          <w:rFonts w:asciiTheme="majorBidi" w:eastAsia="Times New Roman" w:hAnsiTheme="majorBidi" w:cstheme="majorBidi"/>
          <w:color w:val="231F20"/>
          <w:sz w:val="24"/>
          <w:szCs w:val="24"/>
          <w:rtl/>
          <w:lang w:bidi="ar"/>
        </w:rPr>
      </w:pPr>
      <w:r w:rsidRPr="000C5011">
        <w:rPr>
          <w:rFonts w:asciiTheme="majorBidi" w:eastAsia="Times New Roman" w:hAnsiTheme="majorBidi" w:cstheme="majorBidi"/>
          <w:color w:val="231F20"/>
          <w:sz w:val="24"/>
          <w:szCs w:val="24"/>
          <w:rtl/>
          <w:lang w:bidi="ar"/>
        </w:rPr>
        <w:t>تنشأ لجنة محلية أو أكثر، تسمى "لجنة فض المنازعات الإيجارية" تتبع دائرة القضاء في إمارة أبو ظبي، وتكون برئاسة قاض، ويصدر بتشكيلها وتحديد مقارها ومكافآت أعضائها قرار من رئيس دائرة القضاء.</w:t>
      </w:r>
    </w:p>
    <w:p w14:paraId="6E2DB1A8" w14:textId="77777777" w:rsidR="007C2992" w:rsidRPr="000C5011" w:rsidRDefault="000A2AE9" w:rsidP="007C2992">
      <w:pPr>
        <w:shd w:val="clear" w:color="auto" w:fill="FFFFFF"/>
        <w:jc w:val="lowKashida"/>
        <w:rPr>
          <w:rFonts w:asciiTheme="majorBidi" w:eastAsia="Times New Roman" w:hAnsiTheme="majorBidi" w:cstheme="majorBidi"/>
          <w:b/>
          <w:bCs/>
          <w:color w:val="231F20"/>
          <w:sz w:val="24"/>
          <w:szCs w:val="24"/>
          <w:rtl/>
          <w:lang w:bidi="ar"/>
        </w:rPr>
      </w:pPr>
      <w:r w:rsidRPr="000C5011">
        <w:rPr>
          <w:rFonts w:asciiTheme="majorBidi" w:eastAsia="Times New Roman" w:hAnsiTheme="majorBidi" w:cstheme="majorBidi"/>
          <w:color w:val="231F20"/>
          <w:sz w:val="24"/>
          <w:szCs w:val="24"/>
          <w:rtl/>
          <w:lang w:bidi="ar"/>
        </w:rPr>
        <w:br/>
      </w:r>
      <w:r w:rsidRPr="000C5011">
        <w:rPr>
          <w:rFonts w:asciiTheme="majorBidi" w:eastAsia="Times New Roman" w:hAnsiTheme="majorBidi" w:cstheme="majorBidi"/>
          <w:b/>
          <w:bCs/>
          <w:color w:val="231F20"/>
          <w:sz w:val="24"/>
          <w:szCs w:val="24"/>
          <w:rtl/>
          <w:lang w:bidi="ar"/>
        </w:rPr>
        <w:t xml:space="preserve">مادة (26): </w:t>
      </w:r>
    </w:p>
    <w:p w14:paraId="18B528E4" w14:textId="77777777" w:rsidR="007C2992" w:rsidRPr="000C5011" w:rsidRDefault="000A2AE9" w:rsidP="007C2992">
      <w:pPr>
        <w:pStyle w:val="ListParagraph"/>
        <w:numPr>
          <w:ilvl w:val="0"/>
          <w:numId w:val="1"/>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تنشأ لجنة محلية أو أكثر، تسمى "لجنة الاستئناف" تتبع دائرة القضاء في أبو ظبي، وتكون برئاسة أحد قضاة الاستئناف، ويصدر بتشكيلها وتحديد مقارها ومكافآت أعضائها قرار من رئيس دائرة القضاء.</w:t>
      </w:r>
    </w:p>
    <w:p w14:paraId="677EB7C1" w14:textId="77777777" w:rsidR="007C2992" w:rsidRPr="000C5011" w:rsidRDefault="000A2AE9" w:rsidP="007C2992">
      <w:pPr>
        <w:pStyle w:val="ListParagraph"/>
        <w:numPr>
          <w:ilvl w:val="0"/>
          <w:numId w:val="1"/>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تختص لجان الاستئناف بالفصل على وجه السرعة في الطعن على الأحكام التي تصدرها لجان فض المنازعات الإيجارية، وذلك بمراعاة المادة (28) من هذا القانون.</w:t>
      </w:r>
    </w:p>
    <w:p w14:paraId="26AD65C3" w14:textId="77777777" w:rsidR="007C2992" w:rsidRPr="000C5011" w:rsidRDefault="000A2AE9" w:rsidP="007C2992">
      <w:pPr>
        <w:pStyle w:val="ListParagraph"/>
        <w:numPr>
          <w:ilvl w:val="0"/>
          <w:numId w:val="1"/>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تنشأ لجنة عليا، تسمى "لجنة النقض" تتبع دائرة القضاء في أبو ظبي، يكون مقرها في مدينة أبو ظبي، وتكون برئاسة أحد قضاة محكمة النقض، ويصدر بتشكيلها ومكافآت أعضائها قرار من رئيس دائرة القضاء.</w:t>
      </w:r>
    </w:p>
    <w:p w14:paraId="118797BA" w14:textId="77777777" w:rsidR="007C2992" w:rsidRPr="000C5011" w:rsidRDefault="000A2AE9" w:rsidP="007C2992">
      <w:pPr>
        <w:pStyle w:val="ListParagraph"/>
        <w:numPr>
          <w:ilvl w:val="0"/>
          <w:numId w:val="1"/>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تختص لجنة النقض بالفصل في الطعن على الأحكام التي تصدرها لجان الاستئناف، وذلك بمراعاة المادة (28) من هذا القانون.</w:t>
      </w:r>
    </w:p>
    <w:p w14:paraId="4D77CE38" w14:textId="77777777" w:rsidR="007C2992" w:rsidRPr="000C5011" w:rsidRDefault="000A2AE9" w:rsidP="007C2992">
      <w:pPr>
        <w:pStyle w:val="ListParagraph"/>
        <w:numPr>
          <w:ilvl w:val="0"/>
          <w:numId w:val="1"/>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 xml:space="preserve">تستعين اللجان المذكورة بلجنة استشارية من الخبراء والمختصين في الأمور العقارية والإيجارية. ويصدر بتشكيل هذه اللجنة وحالات الاستعانة بها قرار من </w:t>
      </w:r>
      <w:r w:rsidRPr="000C5011">
        <w:rPr>
          <w:rFonts w:asciiTheme="majorBidi" w:hAnsiTheme="majorBidi" w:cstheme="majorBidi"/>
          <w:sz w:val="24"/>
          <w:szCs w:val="24"/>
          <w:rtl/>
          <w:lang w:bidi="ar"/>
        </w:rPr>
        <w:t>رئيس دائرة القضاء.</w:t>
      </w:r>
    </w:p>
    <w:p w14:paraId="3C525A3B" w14:textId="77777777" w:rsidR="000C5011" w:rsidRDefault="000C5011" w:rsidP="000C5011">
      <w:pPr>
        <w:shd w:val="clear" w:color="auto" w:fill="FFFFFF"/>
        <w:jc w:val="lowKashida"/>
        <w:rPr>
          <w:rFonts w:asciiTheme="majorBidi" w:hAnsiTheme="majorBidi" w:cstheme="majorBidi"/>
          <w:b/>
          <w:bCs/>
          <w:sz w:val="24"/>
          <w:szCs w:val="24"/>
          <w:rtl/>
          <w:lang w:bidi="ar"/>
        </w:rPr>
      </w:pPr>
    </w:p>
    <w:p w14:paraId="14A6F866" w14:textId="4C999E15" w:rsidR="007C2992" w:rsidRPr="000C5011" w:rsidRDefault="000A2AE9" w:rsidP="000C5011">
      <w:pPr>
        <w:shd w:val="clear" w:color="auto" w:fill="FFFFFF"/>
        <w:jc w:val="lowKashida"/>
        <w:rPr>
          <w:rFonts w:asciiTheme="majorBidi" w:hAnsiTheme="majorBidi" w:cstheme="majorBidi"/>
          <w:b/>
          <w:bCs/>
          <w:sz w:val="24"/>
          <w:szCs w:val="24"/>
          <w:rtl/>
          <w:lang w:bidi="ar"/>
        </w:rPr>
      </w:pPr>
      <w:r w:rsidRPr="000C5011">
        <w:rPr>
          <w:rFonts w:asciiTheme="majorBidi" w:hAnsiTheme="majorBidi" w:cstheme="majorBidi"/>
          <w:b/>
          <w:bCs/>
          <w:sz w:val="24"/>
          <w:szCs w:val="24"/>
          <w:rtl/>
          <w:lang w:bidi="ar"/>
        </w:rPr>
        <w:t xml:space="preserve">مادة (27): </w:t>
      </w:r>
    </w:p>
    <w:p w14:paraId="0F3FC4A7" w14:textId="77777777" w:rsidR="007C2992" w:rsidRPr="000C5011" w:rsidRDefault="000A2AE9" w:rsidP="007C2992">
      <w:pPr>
        <w:pStyle w:val="ListParagraph"/>
        <w:numPr>
          <w:ilvl w:val="0"/>
          <w:numId w:val="2"/>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sz w:val="24"/>
          <w:szCs w:val="24"/>
          <w:rtl/>
          <w:lang w:bidi="ar"/>
        </w:rPr>
        <w:t xml:space="preserve">يصدر قرار من رئيس دائرة القضاء – بناءً على اقتراح مجلس القضاء – بالأنظمة واللوائح الداخلية والهيكل الإداري والوظيفي والمالي الخاص بلجان فض المنازعات </w:t>
      </w:r>
      <w:hyperlink r:id="rId30" w:history="1">
        <w:r w:rsidRPr="000C5011">
          <w:rPr>
            <w:rFonts w:asciiTheme="majorBidi" w:hAnsiTheme="majorBidi" w:cstheme="majorBidi"/>
            <w:sz w:val="24"/>
            <w:szCs w:val="24"/>
            <w:rtl/>
            <w:lang w:bidi="ar"/>
          </w:rPr>
          <w:t xml:space="preserve">الإيجارية </w:t>
        </w:r>
      </w:hyperlink>
      <w:r w:rsidRPr="000C5011">
        <w:rPr>
          <w:rFonts w:asciiTheme="majorBidi" w:hAnsiTheme="majorBidi" w:cstheme="majorBidi"/>
          <w:sz w:val="24"/>
          <w:szCs w:val="24"/>
          <w:rtl/>
          <w:lang w:bidi="ar"/>
        </w:rPr>
        <w:t xml:space="preserve">ولجان الاستئناف ولجنة النقض، والإجراءات الواجب إتباعها أمام هذه اللجان، وكيفية تنفيذ أحكامها، والرسوم الواجب تحصيلها عن الطلبات المقدمة أمامها. </w:t>
      </w:r>
    </w:p>
    <w:p w14:paraId="0B0704FA" w14:textId="77777777" w:rsidR="007C2992" w:rsidRPr="000C5011" w:rsidRDefault="000A2AE9" w:rsidP="007C2992">
      <w:pPr>
        <w:pStyle w:val="ListParagraph"/>
        <w:numPr>
          <w:ilvl w:val="0"/>
          <w:numId w:val="2"/>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sz w:val="24"/>
          <w:szCs w:val="24"/>
          <w:rtl/>
          <w:lang w:bidi="ar"/>
        </w:rPr>
        <w:t>تؤول كافة الرسوم لصالح دائرة المالية في حكومة أبو ظبي.</w:t>
      </w:r>
    </w:p>
    <w:p w14:paraId="23A5F808" w14:textId="77777777" w:rsidR="000C5011" w:rsidRPr="000C5011" w:rsidRDefault="000A2AE9" w:rsidP="007C2992">
      <w:pPr>
        <w:pStyle w:val="ListParagraph"/>
        <w:numPr>
          <w:ilvl w:val="0"/>
          <w:numId w:val="2"/>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sz w:val="24"/>
          <w:szCs w:val="24"/>
          <w:rtl/>
          <w:lang w:bidi="ar"/>
        </w:rPr>
        <w:t>تستثنى الجهات الحكومية من سداد رسوم الطلبات.</w:t>
      </w:r>
    </w:p>
    <w:p w14:paraId="7FADB98E" w14:textId="437DEDB1" w:rsidR="007C2992" w:rsidRPr="000C5011" w:rsidRDefault="000A2AE9" w:rsidP="007C2992">
      <w:pPr>
        <w:pStyle w:val="ListParagraph"/>
        <w:numPr>
          <w:ilvl w:val="0"/>
          <w:numId w:val="2"/>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sz w:val="24"/>
          <w:szCs w:val="24"/>
          <w:rtl/>
          <w:lang w:bidi="ar"/>
        </w:rPr>
        <w:t xml:space="preserve">يقوم وكيل دائرة القضاء برفع الميزانية السنوية الخاصة بلجان فض </w:t>
      </w:r>
      <w:r w:rsidRPr="000C5011">
        <w:rPr>
          <w:rFonts w:asciiTheme="majorBidi" w:hAnsiTheme="majorBidi" w:cstheme="majorBidi"/>
          <w:color w:val="231F20"/>
          <w:sz w:val="24"/>
          <w:szCs w:val="24"/>
          <w:rtl/>
          <w:lang w:bidi="ar"/>
        </w:rPr>
        <w:t>المنازعات ولجان الاستئناف ولجنة النقض لرئيس دائرة القضاء لاعتمادها.</w:t>
      </w:r>
    </w:p>
    <w:p w14:paraId="76B5C47D" w14:textId="77777777" w:rsidR="000C5011" w:rsidRDefault="000C5011" w:rsidP="000C5011">
      <w:pPr>
        <w:shd w:val="clear" w:color="auto" w:fill="FFFFFF"/>
        <w:jc w:val="lowKashida"/>
        <w:rPr>
          <w:rFonts w:asciiTheme="majorBidi" w:eastAsia="Times New Roman" w:hAnsiTheme="majorBidi" w:cstheme="majorBidi"/>
          <w:color w:val="231F20"/>
          <w:sz w:val="24"/>
          <w:szCs w:val="24"/>
          <w:rtl/>
          <w:lang w:bidi="ar"/>
        </w:rPr>
      </w:pPr>
    </w:p>
    <w:p w14:paraId="2BC3B881" w14:textId="3E5C51AA" w:rsidR="007C2992" w:rsidRPr="000C5011" w:rsidRDefault="000A2AE9" w:rsidP="000C5011">
      <w:pPr>
        <w:shd w:val="clear" w:color="auto" w:fill="FFFFFF"/>
        <w:jc w:val="lowKashida"/>
        <w:rPr>
          <w:rFonts w:asciiTheme="majorBidi" w:hAnsiTheme="majorBidi" w:cstheme="majorBidi"/>
          <w:b/>
          <w:bCs/>
          <w:color w:val="231F20"/>
          <w:sz w:val="24"/>
          <w:szCs w:val="24"/>
          <w:rtl/>
          <w:lang w:bidi="ar"/>
        </w:rPr>
      </w:pPr>
      <w:r w:rsidRPr="000C5011">
        <w:rPr>
          <w:rFonts w:asciiTheme="majorBidi" w:hAnsiTheme="majorBidi" w:cstheme="majorBidi"/>
          <w:b/>
          <w:bCs/>
          <w:color w:val="231F20"/>
          <w:sz w:val="24"/>
          <w:szCs w:val="24"/>
          <w:rtl/>
          <w:lang w:bidi="ar"/>
        </w:rPr>
        <w:t>مادة (28):</w:t>
      </w:r>
    </w:p>
    <w:p w14:paraId="051C90E6" w14:textId="77777777" w:rsidR="000C5011" w:rsidRPr="000C5011" w:rsidRDefault="000A2AE9" w:rsidP="007C2992">
      <w:pPr>
        <w:pStyle w:val="ListParagraph"/>
        <w:numPr>
          <w:ilvl w:val="0"/>
          <w:numId w:val="3"/>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يكون الحكم الصادر من اللجنة نهائيًا، إذا لم تتجاوز قيمة المنازعة مائة ألف درهم.</w:t>
      </w:r>
    </w:p>
    <w:p w14:paraId="2EB895EC" w14:textId="77777777" w:rsidR="000C5011" w:rsidRPr="000C5011" w:rsidRDefault="000A2AE9" w:rsidP="007C2992">
      <w:pPr>
        <w:pStyle w:val="ListParagraph"/>
        <w:numPr>
          <w:ilvl w:val="0"/>
          <w:numId w:val="3"/>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تكون أحكام اللجنة فيما جاوز ذلك قابلة للاستئناف أمام لجنة الاستئناف، خلال خمسة عشر يومًا تبدأ من اليوم التالي لصدور الحكم إذا كان حضوريًا، واعتبارًا من تاريخ اليوم التالي لإعلان المحكوم ضده، أو علمه اليقيني إذا كان الحكم غيابيًا.</w:t>
      </w:r>
    </w:p>
    <w:p w14:paraId="58FFFF40" w14:textId="23DE4A3A" w:rsidR="000C5011" w:rsidRDefault="000A2AE9" w:rsidP="007C2992">
      <w:pPr>
        <w:pStyle w:val="ListParagraph"/>
        <w:numPr>
          <w:ilvl w:val="0"/>
          <w:numId w:val="3"/>
        </w:numPr>
        <w:shd w:val="clear" w:color="auto" w:fill="FFFFFF"/>
        <w:jc w:val="lowKashida"/>
        <w:rPr>
          <w:rFonts w:asciiTheme="majorBidi" w:hAnsiTheme="majorBidi" w:cstheme="majorBidi"/>
          <w:color w:val="231F20"/>
          <w:sz w:val="24"/>
          <w:szCs w:val="24"/>
          <w:lang w:bidi="ar"/>
        </w:rPr>
      </w:pPr>
      <w:r w:rsidRPr="000C5011">
        <w:rPr>
          <w:rFonts w:asciiTheme="majorBidi" w:hAnsiTheme="majorBidi" w:cstheme="majorBidi"/>
          <w:color w:val="231F20"/>
          <w:sz w:val="24"/>
          <w:szCs w:val="24"/>
          <w:rtl/>
          <w:lang w:bidi="ar"/>
        </w:rPr>
        <w:t xml:space="preserve">يجوز الطعن بالنقض في الأحكام الصادرة من لجنة الاستئناف، إذا جاوزت قيمة المنازعة خمسمائة ألف درهم، خلال ثلاثين يومًا تبدأ من اليوم التالي لصدور الحكم الحضوري المستأنف، واعتبارًا من تاريخ اليوم التالي لإعلان المحكوم ضده، أو علمه اليقيني إذا كان الحكم غيابيًا. </w:t>
      </w:r>
    </w:p>
    <w:p w14:paraId="6CAEF4F1" w14:textId="4AC3D6C5" w:rsidR="000C5011" w:rsidRPr="000C5011" w:rsidRDefault="000A2AE9" w:rsidP="000C5011">
      <w:pPr>
        <w:shd w:val="clear" w:color="auto" w:fill="FFFFFF"/>
        <w:ind w:left="360"/>
        <w:jc w:val="lowKashida"/>
        <w:rPr>
          <w:rFonts w:asciiTheme="majorBidi" w:hAnsiTheme="majorBidi" w:cstheme="majorBidi"/>
          <w:b/>
          <w:bCs/>
          <w:color w:val="231F20"/>
          <w:sz w:val="24"/>
          <w:szCs w:val="24"/>
          <w:rtl/>
          <w:lang w:bidi="ar"/>
        </w:rPr>
      </w:pPr>
      <w:r w:rsidRPr="000C5011">
        <w:rPr>
          <w:rFonts w:asciiTheme="majorBidi" w:hAnsiTheme="majorBidi" w:cstheme="majorBidi"/>
          <w:b/>
          <w:bCs/>
          <w:color w:val="231F20"/>
          <w:sz w:val="24"/>
          <w:szCs w:val="24"/>
          <w:rtl/>
          <w:lang w:bidi="ar"/>
        </w:rPr>
        <w:lastRenderedPageBreak/>
        <w:t xml:space="preserve">مادة (30): </w:t>
      </w:r>
    </w:p>
    <w:p w14:paraId="4F473816" w14:textId="3855D9B1" w:rsidR="000C5011" w:rsidRPr="000C5011" w:rsidRDefault="000A2AE9" w:rsidP="000C5011">
      <w:pPr>
        <w:pStyle w:val="ListParagraph"/>
        <w:shd w:val="clear" w:color="auto" w:fill="FFFFFF"/>
        <w:jc w:val="lowKashida"/>
        <w:rPr>
          <w:rFonts w:asciiTheme="majorBidi" w:hAnsiTheme="majorBidi" w:cstheme="majorBidi"/>
          <w:color w:val="231F20"/>
          <w:sz w:val="24"/>
          <w:szCs w:val="24"/>
          <w:rtl/>
          <w:lang w:bidi="ar"/>
        </w:rPr>
      </w:pPr>
      <w:r w:rsidRPr="000C5011">
        <w:rPr>
          <w:rFonts w:asciiTheme="majorBidi" w:hAnsiTheme="majorBidi" w:cstheme="majorBidi"/>
          <w:color w:val="231F20"/>
          <w:sz w:val="24"/>
          <w:szCs w:val="24"/>
          <w:rtl/>
          <w:lang w:bidi="ar"/>
        </w:rPr>
        <w:t xml:space="preserve">يتبع في إجراءات نظر المنازعات والحكم فيها، أمام لجان فض المنازعات </w:t>
      </w:r>
      <w:hyperlink r:id="rId31" w:history="1">
        <w:r w:rsidRPr="000C5011">
          <w:rPr>
            <w:rFonts w:asciiTheme="majorBidi" w:hAnsiTheme="majorBidi" w:cstheme="majorBidi"/>
            <w:color w:val="0000FF"/>
            <w:sz w:val="24"/>
            <w:szCs w:val="24"/>
            <w:rtl/>
            <w:lang w:bidi="ar"/>
          </w:rPr>
          <w:t xml:space="preserve">الإيجارية </w:t>
        </w:r>
      </w:hyperlink>
      <w:r w:rsidRPr="000C5011">
        <w:rPr>
          <w:rFonts w:asciiTheme="majorBidi" w:hAnsiTheme="majorBidi" w:cstheme="majorBidi"/>
          <w:color w:val="231F20"/>
          <w:sz w:val="24"/>
          <w:szCs w:val="24"/>
          <w:rtl/>
          <w:lang w:bidi="ar"/>
        </w:rPr>
        <w:t>ولجان الاستئناف ولجنة النقض، والإجراءات السارية وقت صدور هذا القانون، وذلك لحين صدور قرار رئيس دائرة القضاء في هذا الشأن.</w:t>
      </w:r>
    </w:p>
    <w:p w14:paraId="2F7E0421" w14:textId="77777777" w:rsidR="000C5011" w:rsidRDefault="000C5011" w:rsidP="000C5011">
      <w:pPr>
        <w:shd w:val="clear" w:color="auto" w:fill="FFFFFF"/>
        <w:jc w:val="lowKashida"/>
        <w:rPr>
          <w:rFonts w:asciiTheme="majorBidi" w:hAnsiTheme="majorBidi" w:cstheme="majorBidi"/>
          <w:color w:val="231F20"/>
          <w:sz w:val="24"/>
          <w:szCs w:val="24"/>
          <w:rtl/>
          <w:lang w:bidi="ar"/>
        </w:rPr>
      </w:pPr>
    </w:p>
    <w:p w14:paraId="735D686F" w14:textId="41E5FF40" w:rsidR="000C5011" w:rsidRPr="000C5011" w:rsidRDefault="000A2AE9" w:rsidP="000C5011">
      <w:pPr>
        <w:shd w:val="clear" w:color="auto" w:fill="FFFFFF"/>
        <w:jc w:val="lowKashida"/>
        <w:rPr>
          <w:rFonts w:asciiTheme="majorBidi" w:hAnsiTheme="majorBidi" w:cstheme="majorBidi"/>
          <w:b/>
          <w:bCs/>
          <w:color w:val="231F20"/>
          <w:sz w:val="24"/>
          <w:szCs w:val="24"/>
          <w:rtl/>
          <w:lang w:bidi="ar"/>
        </w:rPr>
      </w:pPr>
      <w:r w:rsidRPr="000C5011">
        <w:rPr>
          <w:rFonts w:asciiTheme="majorBidi" w:hAnsiTheme="majorBidi" w:cstheme="majorBidi"/>
          <w:b/>
          <w:bCs/>
          <w:color w:val="231F20"/>
          <w:sz w:val="24"/>
          <w:szCs w:val="24"/>
          <w:rtl/>
          <w:lang w:bidi="ar"/>
        </w:rPr>
        <w:t xml:space="preserve">مادة (31): </w:t>
      </w:r>
    </w:p>
    <w:p w14:paraId="3BF25EC1" w14:textId="10714394" w:rsidR="000C5011" w:rsidRPr="000C5011" w:rsidRDefault="000C5011" w:rsidP="000C5011">
      <w:pPr>
        <w:pStyle w:val="ListParagraph"/>
        <w:shd w:val="clear" w:color="auto" w:fill="FFFFFF"/>
        <w:jc w:val="lowKashida"/>
        <w:rPr>
          <w:rFonts w:asciiTheme="majorBidi" w:hAnsiTheme="majorBidi" w:cstheme="majorBidi"/>
          <w:color w:val="231F20"/>
          <w:sz w:val="24"/>
          <w:szCs w:val="24"/>
          <w:rtl/>
          <w:lang w:bidi="ar"/>
        </w:rPr>
      </w:pPr>
      <w:r w:rsidRPr="000C5011">
        <w:rPr>
          <w:rFonts w:asciiTheme="majorBidi" w:hAnsiTheme="majorBidi" w:cstheme="majorBidi" w:hint="cs"/>
          <w:color w:val="231F20"/>
          <w:sz w:val="24"/>
          <w:szCs w:val="24"/>
          <w:rtl/>
          <w:lang w:bidi="ar"/>
        </w:rPr>
        <w:t xml:space="preserve">1- </w:t>
      </w:r>
      <w:r w:rsidR="000A2AE9" w:rsidRPr="000C5011">
        <w:rPr>
          <w:rFonts w:asciiTheme="majorBidi" w:hAnsiTheme="majorBidi" w:cstheme="majorBidi"/>
          <w:color w:val="231F20"/>
          <w:sz w:val="24"/>
          <w:szCs w:val="24"/>
          <w:rtl/>
          <w:lang w:bidi="ar"/>
        </w:rPr>
        <w:t xml:space="preserve">تحال جميع المنازعات </w:t>
      </w:r>
      <w:hyperlink r:id="rId32" w:history="1">
        <w:r w:rsidR="000A2AE9" w:rsidRPr="000C5011">
          <w:rPr>
            <w:rFonts w:asciiTheme="majorBidi" w:hAnsiTheme="majorBidi" w:cstheme="majorBidi"/>
            <w:color w:val="0000FF"/>
            <w:sz w:val="24"/>
            <w:szCs w:val="24"/>
            <w:rtl/>
            <w:lang w:bidi="ar"/>
          </w:rPr>
          <w:t xml:space="preserve">الإيجارية </w:t>
        </w:r>
      </w:hyperlink>
      <w:r w:rsidR="000A2AE9" w:rsidRPr="000C5011">
        <w:rPr>
          <w:rFonts w:asciiTheme="majorBidi" w:hAnsiTheme="majorBidi" w:cstheme="majorBidi"/>
          <w:color w:val="231F20"/>
          <w:sz w:val="24"/>
          <w:szCs w:val="24"/>
          <w:rtl/>
          <w:lang w:bidi="ar"/>
        </w:rPr>
        <w:t>المتداولة إلى اللجان المشكلة بموجب هذا القانون، ما لم يكن قد تم حجزها للحكم.</w:t>
      </w:r>
    </w:p>
    <w:p w14:paraId="4D007BD3" w14:textId="643A3338" w:rsidR="000C5011" w:rsidRPr="000C5011" w:rsidRDefault="000A2AE9" w:rsidP="000C5011">
      <w:pPr>
        <w:pStyle w:val="ListParagraph"/>
        <w:shd w:val="clear" w:color="auto" w:fill="FFFFFF"/>
        <w:jc w:val="lowKashida"/>
        <w:rPr>
          <w:rFonts w:asciiTheme="majorBidi" w:hAnsiTheme="majorBidi" w:cstheme="majorBidi"/>
          <w:color w:val="231F20"/>
          <w:sz w:val="24"/>
          <w:szCs w:val="24"/>
          <w:rtl/>
          <w:lang w:bidi="ar"/>
        </w:rPr>
      </w:pPr>
      <w:r w:rsidRPr="000C5011">
        <w:rPr>
          <w:rFonts w:asciiTheme="majorBidi" w:hAnsiTheme="majorBidi" w:cstheme="majorBidi"/>
          <w:color w:val="231F20"/>
          <w:sz w:val="24"/>
          <w:szCs w:val="24"/>
          <w:rtl/>
          <w:lang w:bidi="ar"/>
        </w:rPr>
        <w:t xml:space="preserve">2- تنظر محكمة النقض المنازعات </w:t>
      </w:r>
      <w:hyperlink r:id="rId33" w:history="1">
        <w:r w:rsidRPr="000C5011">
          <w:rPr>
            <w:rFonts w:asciiTheme="majorBidi" w:hAnsiTheme="majorBidi" w:cstheme="majorBidi"/>
            <w:color w:val="0000FF"/>
            <w:sz w:val="24"/>
            <w:szCs w:val="24"/>
            <w:rtl/>
            <w:lang w:bidi="ar"/>
          </w:rPr>
          <w:t xml:space="preserve">الإيجارية </w:t>
        </w:r>
      </w:hyperlink>
      <w:r w:rsidRPr="000C5011">
        <w:rPr>
          <w:rFonts w:asciiTheme="majorBidi" w:hAnsiTheme="majorBidi" w:cstheme="majorBidi"/>
          <w:color w:val="231F20"/>
          <w:sz w:val="24"/>
          <w:szCs w:val="24"/>
          <w:rtl/>
          <w:lang w:bidi="ar"/>
        </w:rPr>
        <w:t>التي طعن فيها أمامها قبل صدور هذا القانون.</w:t>
      </w:r>
    </w:p>
    <w:p w14:paraId="31C77369" w14:textId="77777777" w:rsidR="000C5011" w:rsidRPr="000C5011" w:rsidRDefault="000C5011" w:rsidP="000C5011">
      <w:pPr>
        <w:pStyle w:val="ListParagraph"/>
        <w:shd w:val="clear" w:color="auto" w:fill="FFFFFF"/>
        <w:jc w:val="lowKashida"/>
        <w:rPr>
          <w:rFonts w:asciiTheme="majorBidi" w:hAnsiTheme="majorBidi" w:cstheme="majorBidi"/>
          <w:color w:val="231F20"/>
          <w:sz w:val="24"/>
          <w:szCs w:val="24"/>
          <w:rtl/>
          <w:lang w:bidi="ar"/>
        </w:rPr>
      </w:pPr>
    </w:p>
    <w:p w14:paraId="0E1EE3EE" w14:textId="77777777" w:rsidR="000C5011" w:rsidRDefault="000C5011" w:rsidP="000C5011">
      <w:pPr>
        <w:pStyle w:val="ListParagraph"/>
        <w:shd w:val="clear" w:color="auto" w:fill="FFFFFF"/>
        <w:jc w:val="center"/>
        <w:rPr>
          <w:rFonts w:asciiTheme="majorBidi" w:hAnsiTheme="majorBidi" w:cstheme="majorBidi"/>
          <w:color w:val="231F20"/>
          <w:sz w:val="28"/>
          <w:szCs w:val="28"/>
          <w:rtl/>
          <w:lang w:bidi="ar"/>
        </w:rPr>
      </w:pPr>
    </w:p>
    <w:p w14:paraId="29553DCD" w14:textId="177567E1" w:rsidR="000C5011" w:rsidRPr="000C5011" w:rsidRDefault="000A2AE9" w:rsidP="000C5011">
      <w:pPr>
        <w:pStyle w:val="ListParagraph"/>
        <w:shd w:val="clear" w:color="auto" w:fill="FFFFFF"/>
        <w:jc w:val="center"/>
        <w:rPr>
          <w:rFonts w:asciiTheme="majorBidi" w:hAnsiTheme="majorBidi" w:cstheme="majorBidi"/>
          <w:b/>
          <w:bCs/>
          <w:color w:val="231F20"/>
          <w:sz w:val="28"/>
          <w:szCs w:val="28"/>
          <w:rtl/>
          <w:lang w:bidi="ar"/>
        </w:rPr>
      </w:pPr>
      <w:r w:rsidRPr="000C5011">
        <w:rPr>
          <w:rFonts w:asciiTheme="majorBidi" w:hAnsiTheme="majorBidi" w:cstheme="majorBidi"/>
          <w:color w:val="231F20"/>
          <w:sz w:val="28"/>
          <w:szCs w:val="28"/>
          <w:rtl/>
          <w:lang w:bidi="ar"/>
        </w:rPr>
        <w:br/>
      </w:r>
      <w:r w:rsidRPr="000C5011">
        <w:rPr>
          <w:rFonts w:asciiTheme="majorBidi" w:hAnsiTheme="majorBidi" w:cstheme="majorBidi"/>
          <w:b/>
          <w:bCs/>
          <w:color w:val="231F20"/>
          <w:sz w:val="28"/>
          <w:szCs w:val="28"/>
          <w:rtl/>
          <w:lang w:bidi="ar"/>
        </w:rPr>
        <w:t>المادة الثانية</w:t>
      </w:r>
    </w:p>
    <w:p w14:paraId="158F67A9" w14:textId="77777777" w:rsidR="000C5011" w:rsidRPr="000C5011" w:rsidRDefault="000A2AE9" w:rsidP="000C5011">
      <w:pPr>
        <w:pStyle w:val="ListParagraph"/>
        <w:shd w:val="clear" w:color="auto" w:fill="FFFFFF"/>
        <w:jc w:val="lowKashida"/>
        <w:rPr>
          <w:rFonts w:asciiTheme="majorBidi" w:hAnsiTheme="majorBidi" w:cstheme="majorBidi"/>
          <w:sz w:val="24"/>
          <w:szCs w:val="24"/>
          <w:rtl/>
          <w:lang w:bidi="ar"/>
        </w:rPr>
      </w:pPr>
      <w:r w:rsidRPr="000C5011">
        <w:rPr>
          <w:rFonts w:asciiTheme="majorBidi" w:hAnsiTheme="majorBidi" w:cstheme="majorBidi"/>
          <w:b/>
          <w:bCs/>
          <w:color w:val="231F20"/>
          <w:sz w:val="24"/>
          <w:szCs w:val="24"/>
          <w:rtl/>
          <w:lang w:bidi="ar"/>
        </w:rPr>
        <w:br/>
      </w:r>
      <w:r w:rsidRPr="000C5011">
        <w:rPr>
          <w:rFonts w:asciiTheme="majorBidi" w:hAnsiTheme="majorBidi" w:cstheme="majorBidi"/>
          <w:sz w:val="24"/>
          <w:szCs w:val="24"/>
          <w:rtl/>
          <w:lang w:bidi="ar"/>
        </w:rPr>
        <w:t xml:space="preserve">يضاف إلى أحكام القانون رقم (20) </w:t>
      </w:r>
      <w:hyperlink r:id="rId34" w:history="1">
        <w:r w:rsidRPr="000C5011">
          <w:rPr>
            <w:rFonts w:asciiTheme="majorBidi" w:hAnsiTheme="majorBidi" w:cstheme="majorBidi"/>
            <w:sz w:val="24"/>
            <w:szCs w:val="24"/>
            <w:rtl/>
            <w:lang w:bidi="ar"/>
          </w:rPr>
          <w:t xml:space="preserve">لسنة </w:t>
        </w:r>
      </w:hyperlink>
      <w:r w:rsidRPr="000C5011">
        <w:rPr>
          <w:rFonts w:asciiTheme="majorBidi" w:hAnsiTheme="majorBidi" w:cstheme="majorBidi"/>
          <w:sz w:val="24"/>
          <w:szCs w:val="24"/>
          <w:rtl/>
          <w:lang w:bidi="ar"/>
        </w:rPr>
        <w:t>2006 المشار إليه، مادتان جديدتان برقمي 33 مكررًا (1) و33 مكررًا (2)، يكون نصهما الآتي:</w:t>
      </w:r>
    </w:p>
    <w:p w14:paraId="4193D48C" w14:textId="77777777" w:rsidR="000C5011" w:rsidRPr="000C5011" w:rsidRDefault="000A2AE9" w:rsidP="000C5011">
      <w:pPr>
        <w:pStyle w:val="ListParagraph"/>
        <w:shd w:val="clear" w:color="auto" w:fill="FFFFFF"/>
        <w:jc w:val="lowKashida"/>
        <w:rPr>
          <w:rFonts w:asciiTheme="majorBidi" w:hAnsiTheme="majorBidi" w:cstheme="majorBidi"/>
          <w:sz w:val="24"/>
          <w:szCs w:val="24"/>
          <w:rtl/>
          <w:lang w:bidi="ar"/>
        </w:rPr>
      </w:pPr>
      <w:r w:rsidRPr="000C5011">
        <w:rPr>
          <w:rFonts w:asciiTheme="majorBidi" w:hAnsiTheme="majorBidi" w:cstheme="majorBidi"/>
          <w:sz w:val="24"/>
          <w:szCs w:val="24"/>
          <w:rtl/>
          <w:lang w:bidi="ar"/>
        </w:rPr>
        <w:br/>
        <w:t>مادة (33) مكررًا (1):</w:t>
      </w:r>
    </w:p>
    <w:p w14:paraId="17513051" w14:textId="77777777" w:rsidR="000C5011" w:rsidRPr="000C5011" w:rsidRDefault="000A2AE9" w:rsidP="000C5011">
      <w:pPr>
        <w:pStyle w:val="ListParagraph"/>
        <w:shd w:val="clear" w:color="auto" w:fill="FFFFFF"/>
        <w:jc w:val="lowKashida"/>
        <w:rPr>
          <w:rFonts w:asciiTheme="majorBidi" w:hAnsiTheme="majorBidi" w:cstheme="majorBidi"/>
          <w:sz w:val="24"/>
          <w:szCs w:val="24"/>
          <w:rtl/>
          <w:lang w:bidi="ar"/>
        </w:rPr>
      </w:pPr>
      <w:r w:rsidRPr="000C5011">
        <w:rPr>
          <w:rFonts w:asciiTheme="majorBidi" w:hAnsiTheme="majorBidi" w:cstheme="majorBidi"/>
          <w:sz w:val="24"/>
          <w:szCs w:val="24"/>
          <w:rtl/>
          <w:lang w:bidi="ar"/>
        </w:rPr>
        <w:br/>
        <w:t xml:space="preserve">ينقل جميع موظفي ومستخدمي لجان فض المنازعات </w:t>
      </w:r>
      <w:hyperlink r:id="rId35" w:history="1">
        <w:r w:rsidRPr="000C5011">
          <w:rPr>
            <w:rFonts w:asciiTheme="majorBidi" w:hAnsiTheme="majorBidi" w:cstheme="majorBidi"/>
            <w:sz w:val="24"/>
            <w:szCs w:val="24"/>
            <w:rtl/>
            <w:lang w:bidi="ar"/>
          </w:rPr>
          <w:t xml:space="preserve">الإيجارية </w:t>
        </w:r>
      </w:hyperlink>
      <w:r w:rsidRPr="000C5011">
        <w:rPr>
          <w:rFonts w:asciiTheme="majorBidi" w:hAnsiTheme="majorBidi" w:cstheme="majorBidi"/>
          <w:sz w:val="24"/>
          <w:szCs w:val="24"/>
          <w:rtl/>
          <w:lang w:bidi="ar"/>
        </w:rPr>
        <w:t>إلى دائرة القضاء، وذلك دون المساس بحقوقهم وامتيازاتهم، وتحول كافة المخصصات المالية اللازمة لهم إلى دائرة القضاء.</w:t>
      </w:r>
    </w:p>
    <w:p w14:paraId="48905BEC" w14:textId="652353C2" w:rsidR="000C5011" w:rsidRPr="000C5011" w:rsidRDefault="000A2AE9" w:rsidP="000C5011">
      <w:pPr>
        <w:pStyle w:val="ListParagraph"/>
        <w:shd w:val="clear" w:color="auto" w:fill="FFFFFF"/>
        <w:jc w:val="lowKashida"/>
        <w:rPr>
          <w:rFonts w:asciiTheme="majorBidi" w:hAnsiTheme="majorBidi" w:cstheme="majorBidi"/>
          <w:sz w:val="24"/>
          <w:szCs w:val="24"/>
          <w:rtl/>
          <w:lang w:bidi="ar"/>
        </w:rPr>
      </w:pPr>
      <w:r w:rsidRPr="000C5011">
        <w:rPr>
          <w:rFonts w:asciiTheme="majorBidi" w:hAnsiTheme="majorBidi" w:cstheme="majorBidi"/>
          <w:sz w:val="24"/>
          <w:szCs w:val="24"/>
          <w:rtl/>
          <w:lang w:bidi="ar"/>
        </w:rPr>
        <w:t xml:space="preserve"> </w:t>
      </w:r>
      <w:r w:rsidRPr="000C5011">
        <w:rPr>
          <w:rFonts w:asciiTheme="majorBidi" w:hAnsiTheme="majorBidi" w:cstheme="majorBidi"/>
          <w:sz w:val="24"/>
          <w:szCs w:val="24"/>
          <w:rtl/>
          <w:lang w:bidi="ar"/>
        </w:rPr>
        <w:br/>
        <w:t>مادة (33) مكررًا (2):</w:t>
      </w:r>
    </w:p>
    <w:p w14:paraId="32A09829" w14:textId="62C20B29" w:rsidR="000C5011" w:rsidRPr="000C5011" w:rsidRDefault="000A2AE9" w:rsidP="000C5011">
      <w:pPr>
        <w:pStyle w:val="ListParagraph"/>
        <w:shd w:val="clear" w:color="auto" w:fill="FFFFFF"/>
        <w:jc w:val="lowKashida"/>
        <w:rPr>
          <w:rFonts w:asciiTheme="majorBidi" w:hAnsiTheme="majorBidi" w:cstheme="majorBidi"/>
          <w:color w:val="231F20"/>
          <w:sz w:val="24"/>
          <w:szCs w:val="24"/>
          <w:rtl/>
          <w:lang w:bidi="ar"/>
        </w:rPr>
      </w:pPr>
      <w:r w:rsidRPr="000C5011">
        <w:rPr>
          <w:rFonts w:asciiTheme="majorBidi" w:hAnsiTheme="majorBidi" w:cstheme="majorBidi"/>
          <w:sz w:val="24"/>
          <w:szCs w:val="24"/>
          <w:rtl/>
          <w:lang w:bidi="ar"/>
        </w:rPr>
        <w:br/>
        <w:t xml:space="preserve">تنقل كافة الإيداعات والاعتمادات المالية المتعلقة بلجان فض المنازعات </w:t>
      </w:r>
      <w:hyperlink r:id="rId36" w:history="1">
        <w:r w:rsidRPr="000C5011">
          <w:rPr>
            <w:rFonts w:asciiTheme="majorBidi" w:hAnsiTheme="majorBidi" w:cstheme="majorBidi"/>
            <w:sz w:val="24"/>
            <w:szCs w:val="24"/>
            <w:rtl/>
            <w:lang w:bidi="ar"/>
          </w:rPr>
          <w:t xml:space="preserve">الإيجارية </w:t>
        </w:r>
      </w:hyperlink>
      <w:r w:rsidRPr="000C5011">
        <w:rPr>
          <w:rFonts w:asciiTheme="majorBidi" w:hAnsiTheme="majorBidi" w:cstheme="majorBidi"/>
          <w:sz w:val="24"/>
          <w:szCs w:val="24"/>
          <w:rtl/>
          <w:lang w:bidi="ar"/>
        </w:rPr>
        <w:t xml:space="preserve">من الأمانة </w:t>
      </w:r>
      <w:r w:rsidRPr="000C5011">
        <w:rPr>
          <w:rFonts w:asciiTheme="majorBidi" w:hAnsiTheme="majorBidi" w:cstheme="majorBidi"/>
          <w:color w:val="231F20"/>
          <w:sz w:val="24"/>
          <w:szCs w:val="24"/>
          <w:rtl/>
          <w:lang w:bidi="ar"/>
        </w:rPr>
        <w:t>العامة للمجلس التنفيذي إلى دائرة القضاء.</w:t>
      </w:r>
    </w:p>
    <w:p w14:paraId="49331004" w14:textId="46FA476A" w:rsidR="000C5011" w:rsidRPr="000C5011" w:rsidRDefault="000C5011" w:rsidP="000C5011">
      <w:pPr>
        <w:pStyle w:val="ListParagraph"/>
        <w:shd w:val="clear" w:color="auto" w:fill="FFFFFF"/>
        <w:jc w:val="lowKashida"/>
        <w:rPr>
          <w:rFonts w:asciiTheme="majorBidi" w:hAnsiTheme="majorBidi" w:cstheme="majorBidi"/>
          <w:color w:val="231F20"/>
          <w:sz w:val="24"/>
          <w:szCs w:val="24"/>
          <w:rtl/>
          <w:lang w:bidi="ar"/>
        </w:rPr>
      </w:pPr>
    </w:p>
    <w:p w14:paraId="6DD95F37" w14:textId="4726B139" w:rsidR="000C5011" w:rsidRPr="000C5011" w:rsidRDefault="000C5011" w:rsidP="000C5011">
      <w:pPr>
        <w:pStyle w:val="ListParagraph"/>
        <w:shd w:val="clear" w:color="auto" w:fill="FFFFFF"/>
        <w:jc w:val="lowKashida"/>
        <w:rPr>
          <w:rFonts w:asciiTheme="majorBidi" w:hAnsiTheme="majorBidi" w:cstheme="majorBidi"/>
          <w:color w:val="231F20"/>
          <w:sz w:val="24"/>
          <w:szCs w:val="24"/>
          <w:rtl/>
          <w:lang w:bidi="ar"/>
        </w:rPr>
      </w:pPr>
    </w:p>
    <w:p w14:paraId="77E33701" w14:textId="521AD5FC" w:rsidR="000C5011" w:rsidRPr="000C5011" w:rsidRDefault="000A2AE9" w:rsidP="000C5011">
      <w:pPr>
        <w:pStyle w:val="ListParagraph"/>
        <w:shd w:val="clear" w:color="auto" w:fill="FFFFFF"/>
        <w:jc w:val="center"/>
        <w:rPr>
          <w:rFonts w:asciiTheme="majorBidi" w:hAnsiTheme="majorBidi" w:cstheme="majorBidi"/>
          <w:b/>
          <w:bCs/>
          <w:color w:val="231F20"/>
          <w:sz w:val="28"/>
          <w:szCs w:val="28"/>
          <w:rtl/>
          <w:lang w:bidi="ar"/>
        </w:rPr>
      </w:pPr>
      <w:r w:rsidRPr="000C5011">
        <w:rPr>
          <w:rFonts w:asciiTheme="majorBidi" w:hAnsiTheme="majorBidi" w:cstheme="majorBidi"/>
          <w:b/>
          <w:bCs/>
          <w:color w:val="231F20"/>
          <w:sz w:val="28"/>
          <w:szCs w:val="28"/>
          <w:rtl/>
          <w:lang w:bidi="ar"/>
        </w:rPr>
        <w:t>المادة الثالثة</w:t>
      </w:r>
    </w:p>
    <w:p w14:paraId="740F88F0" w14:textId="77777777" w:rsidR="000C5011" w:rsidRPr="000C5011" w:rsidRDefault="000C5011" w:rsidP="000C5011">
      <w:pPr>
        <w:shd w:val="clear" w:color="auto" w:fill="FFFFFF"/>
        <w:jc w:val="lowKashida"/>
        <w:rPr>
          <w:rFonts w:asciiTheme="majorBidi" w:hAnsiTheme="majorBidi" w:cstheme="majorBidi"/>
          <w:color w:val="231F20"/>
          <w:sz w:val="24"/>
          <w:szCs w:val="24"/>
          <w:rtl/>
          <w:lang w:bidi="ar"/>
        </w:rPr>
      </w:pPr>
    </w:p>
    <w:p w14:paraId="54C60AF9" w14:textId="681B22B6" w:rsidR="000A2AE9" w:rsidRPr="000C5011" w:rsidRDefault="000A2AE9" w:rsidP="00931C5E">
      <w:pPr>
        <w:shd w:val="clear" w:color="auto" w:fill="FFFFFF"/>
        <w:jc w:val="lowKashida"/>
        <w:rPr>
          <w:rFonts w:asciiTheme="majorBidi" w:hAnsiTheme="majorBidi" w:cstheme="majorBidi"/>
          <w:color w:val="231F20"/>
          <w:sz w:val="24"/>
          <w:szCs w:val="24"/>
          <w:rtl/>
          <w:lang w:bidi="ar"/>
        </w:rPr>
      </w:pPr>
      <w:r w:rsidRPr="000C5011">
        <w:rPr>
          <w:rFonts w:asciiTheme="majorBidi" w:hAnsiTheme="majorBidi" w:cstheme="majorBidi"/>
          <w:color w:val="231F20"/>
          <w:sz w:val="24"/>
          <w:szCs w:val="24"/>
          <w:rtl/>
          <w:lang w:bidi="ar"/>
        </w:rPr>
        <w:t>يُنفذ هذا القانون من تاريخ صدوره، وينشر في الجريدة الرسمية.</w:t>
      </w:r>
    </w:p>
    <w:p w14:paraId="52E4C4E1" w14:textId="6DF00BAB" w:rsidR="000C5011" w:rsidRDefault="000C5011" w:rsidP="0017109E">
      <w:pPr>
        <w:shd w:val="clear" w:color="auto" w:fill="FFFFFF"/>
        <w:rPr>
          <w:rFonts w:asciiTheme="majorBidi" w:eastAsia="Times New Roman" w:hAnsiTheme="majorBidi" w:cstheme="majorBidi"/>
          <w:color w:val="231F20"/>
          <w:sz w:val="24"/>
          <w:szCs w:val="24"/>
          <w:rtl/>
          <w:lang w:bidi="ar"/>
        </w:rPr>
      </w:pPr>
    </w:p>
    <w:p w14:paraId="36E54B01" w14:textId="77777777" w:rsidR="000C5011" w:rsidRDefault="000C5011" w:rsidP="0017109E">
      <w:pPr>
        <w:shd w:val="clear" w:color="auto" w:fill="FFFFFF"/>
        <w:rPr>
          <w:rFonts w:asciiTheme="majorBidi" w:eastAsia="Times New Roman" w:hAnsiTheme="majorBidi" w:cstheme="majorBidi"/>
          <w:color w:val="231F20"/>
          <w:sz w:val="24"/>
          <w:szCs w:val="24"/>
          <w:rtl/>
          <w:lang w:bidi="ar"/>
        </w:rPr>
      </w:pPr>
    </w:p>
    <w:p w14:paraId="4C9FE2C6" w14:textId="2D61C73A" w:rsidR="000A2AE9" w:rsidRPr="000C5011" w:rsidRDefault="000A2AE9" w:rsidP="00931C5E">
      <w:pPr>
        <w:shd w:val="clear" w:color="auto" w:fill="FFFFFF"/>
        <w:ind w:left="5760"/>
        <w:jc w:val="center"/>
        <w:rPr>
          <w:rFonts w:asciiTheme="majorBidi" w:eastAsia="Times New Roman" w:hAnsiTheme="majorBidi" w:cstheme="majorBidi"/>
          <w:b/>
          <w:bCs/>
          <w:color w:val="231F20"/>
          <w:sz w:val="28"/>
          <w:szCs w:val="28"/>
          <w:rtl/>
          <w:lang w:bidi="ar"/>
        </w:rPr>
      </w:pPr>
      <w:r w:rsidRPr="000C5011">
        <w:rPr>
          <w:rFonts w:asciiTheme="majorBidi" w:eastAsia="Times New Roman" w:hAnsiTheme="majorBidi" w:cstheme="majorBidi"/>
          <w:b/>
          <w:bCs/>
          <w:color w:val="231F20"/>
          <w:sz w:val="28"/>
          <w:szCs w:val="28"/>
          <w:rtl/>
          <w:lang w:bidi="ar"/>
        </w:rPr>
        <w:t xml:space="preserve">خليفة بن زايد آل نهيان </w:t>
      </w:r>
      <w:r w:rsidRPr="000C5011">
        <w:rPr>
          <w:rFonts w:asciiTheme="majorBidi" w:eastAsia="Times New Roman" w:hAnsiTheme="majorBidi" w:cstheme="majorBidi"/>
          <w:b/>
          <w:bCs/>
          <w:color w:val="231F20"/>
          <w:sz w:val="28"/>
          <w:szCs w:val="28"/>
          <w:rtl/>
          <w:lang w:bidi="ar"/>
        </w:rPr>
        <w:br/>
        <w:t>حاكم أبو ظبي</w:t>
      </w:r>
    </w:p>
    <w:p w14:paraId="1B24CD98" w14:textId="77777777" w:rsidR="000C5011" w:rsidRPr="000C5011" w:rsidRDefault="000C5011" w:rsidP="0017109E">
      <w:pPr>
        <w:shd w:val="clear" w:color="auto" w:fill="FFFFFF"/>
        <w:rPr>
          <w:rFonts w:asciiTheme="majorBidi" w:eastAsia="Times New Roman" w:hAnsiTheme="majorBidi" w:cstheme="majorBidi"/>
          <w:color w:val="231F20"/>
          <w:sz w:val="24"/>
          <w:szCs w:val="24"/>
          <w:rtl/>
          <w:lang w:bidi="ar"/>
        </w:rPr>
      </w:pPr>
    </w:p>
    <w:p w14:paraId="30D0669F" w14:textId="77777777" w:rsidR="000C5011" w:rsidRDefault="000C5011" w:rsidP="000C5011">
      <w:pPr>
        <w:rPr>
          <w:rFonts w:asciiTheme="majorBidi" w:eastAsia="Times New Roman" w:hAnsiTheme="majorBidi" w:cstheme="majorBidi"/>
          <w:color w:val="231F20"/>
          <w:sz w:val="24"/>
          <w:szCs w:val="24"/>
          <w:rtl/>
          <w:lang w:bidi="ar"/>
        </w:rPr>
      </w:pPr>
    </w:p>
    <w:p w14:paraId="783FAA64" w14:textId="77777777" w:rsidR="00270C35" w:rsidRDefault="00270C35" w:rsidP="000C5011">
      <w:pPr>
        <w:rPr>
          <w:rFonts w:asciiTheme="majorBidi" w:eastAsia="Times New Roman" w:hAnsiTheme="majorBidi" w:cstheme="majorBidi"/>
          <w:color w:val="231F20"/>
          <w:sz w:val="24"/>
          <w:szCs w:val="24"/>
          <w:rtl/>
          <w:lang w:bidi="ar"/>
        </w:rPr>
      </w:pPr>
    </w:p>
    <w:p w14:paraId="2CCBB5F3" w14:textId="7BBFC5AD" w:rsidR="00180272" w:rsidRPr="000C5011" w:rsidRDefault="000A2AE9" w:rsidP="000C5011">
      <w:pPr>
        <w:rPr>
          <w:rFonts w:asciiTheme="majorBidi" w:hAnsiTheme="majorBidi" w:cstheme="majorBidi"/>
          <w:sz w:val="24"/>
          <w:szCs w:val="24"/>
        </w:rPr>
      </w:pPr>
      <w:r w:rsidRPr="000C5011">
        <w:rPr>
          <w:rFonts w:asciiTheme="majorBidi" w:eastAsia="Times New Roman" w:hAnsiTheme="majorBidi" w:cstheme="majorBidi"/>
          <w:color w:val="231F20"/>
          <w:sz w:val="24"/>
          <w:szCs w:val="24"/>
          <w:rtl/>
          <w:lang w:bidi="ar"/>
        </w:rPr>
        <w:t>صدر عنا في أبو ظبي</w:t>
      </w:r>
      <w:r w:rsidRPr="000C5011">
        <w:rPr>
          <w:rFonts w:asciiTheme="majorBidi" w:eastAsia="Times New Roman" w:hAnsiTheme="majorBidi" w:cstheme="majorBidi"/>
          <w:color w:val="231F20"/>
          <w:sz w:val="24"/>
          <w:szCs w:val="24"/>
          <w:rtl/>
          <w:lang w:bidi="ar"/>
        </w:rPr>
        <w:br/>
        <w:t>بتاريخ: 10 فبراير 2010م.</w:t>
      </w:r>
      <w:r w:rsidRPr="000C5011">
        <w:rPr>
          <w:rFonts w:asciiTheme="majorBidi" w:eastAsia="Times New Roman" w:hAnsiTheme="majorBidi" w:cstheme="majorBidi"/>
          <w:color w:val="231F20"/>
          <w:sz w:val="24"/>
          <w:szCs w:val="24"/>
          <w:rtl/>
          <w:lang w:bidi="ar"/>
        </w:rPr>
        <w:br/>
        <w:t>الموافق: 26 صفر 1431هـ</w:t>
      </w:r>
    </w:p>
    <w:sectPr w:rsidR="00180272" w:rsidRPr="000C5011">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C1ED0" w14:textId="77777777" w:rsidR="00631E45" w:rsidRDefault="00631E45" w:rsidP="000C5011">
      <w:r>
        <w:separator/>
      </w:r>
    </w:p>
  </w:endnote>
  <w:endnote w:type="continuationSeparator" w:id="0">
    <w:p w14:paraId="2312C01C" w14:textId="77777777" w:rsidR="00631E45" w:rsidRDefault="00631E45" w:rsidP="000C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47377981"/>
      <w:docPartObj>
        <w:docPartGallery w:val="Page Numbers (Bottom of Page)"/>
        <w:docPartUnique/>
      </w:docPartObj>
    </w:sdtPr>
    <w:sdtEndPr>
      <w:rPr>
        <w:noProof/>
      </w:rPr>
    </w:sdtEndPr>
    <w:sdtContent>
      <w:p w14:paraId="482B3A9C" w14:textId="54D6B183" w:rsidR="00C30C40" w:rsidRDefault="00C30C40" w:rsidP="00C30C40">
        <w:pPr>
          <w:pBdr>
            <w:bottom w:val="single" w:sz="6" w:space="1" w:color="auto"/>
          </w:pBdr>
          <w:shd w:val="clear" w:color="auto" w:fill="FFFFFF"/>
          <w:spacing w:after="240"/>
          <w:rPr>
            <w:rtl/>
          </w:rPr>
        </w:pPr>
      </w:p>
      <w:p w14:paraId="11D44D99" w14:textId="63C1D006" w:rsidR="00C30C40" w:rsidRPr="000C5011" w:rsidRDefault="00C30C40" w:rsidP="00C30C40">
        <w:pPr>
          <w:shd w:val="clear" w:color="auto" w:fill="FFFFFF"/>
          <w:spacing w:after="240"/>
          <w:jc w:val="lowKashida"/>
          <w:rPr>
            <w:rFonts w:asciiTheme="majorBidi" w:eastAsia="Times New Roman" w:hAnsiTheme="majorBidi" w:cstheme="majorBidi"/>
            <w:color w:val="231F20"/>
            <w:sz w:val="22"/>
            <w:szCs w:val="22"/>
            <w:rtl/>
            <w:lang w:bidi="ar"/>
          </w:rPr>
        </w:pPr>
        <w:r w:rsidRPr="000C5011">
          <w:rPr>
            <w:rFonts w:asciiTheme="majorBidi" w:eastAsia="Times New Roman" w:hAnsiTheme="majorBidi" w:cstheme="majorBidi"/>
            <w:color w:val="231F20"/>
            <w:sz w:val="22"/>
            <w:szCs w:val="22"/>
            <w:rtl/>
            <w:lang w:bidi="ar"/>
          </w:rPr>
          <w:t>الجريدة الرسمية السنة التاسعة والثلاثون – 28 فبراير 2010م – 14 ربيع أول 1431هـ - العدد الثاني</w:t>
        </w:r>
      </w:p>
      <w:p w14:paraId="035674D1" w14:textId="004EF240" w:rsidR="000C5011" w:rsidRDefault="000C50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2E2CE7" w14:textId="77777777" w:rsidR="000C5011" w:rsidRDefault="000C5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E1E86" w14:textId="77777777" w:rsidR="00631E45" w:rsidRDefault="00631E45" w:rsidP="000C5011">
      <w:r>
        <w:separator/>
      </w:r>
    </w:p>
  </w:footnote>
  <w:footnote w:type="continuationSeparator" w:id="0">
    <w:p w14:paraId="1B155968" w14:textId="77777777" w:rsidR="00631E45" w:rsidRDefault="00631E45" w:rsidP="000C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3CED" w14:textId="288EC5E8" w:rsidR="000C5011" w:rsidRDefault="00C30C40" w:rsidP="000C5011">
    <w:pPr>
      <w:pStyle w:val="Header"/>
      <w:jc w:val="center"/>
    </w:pPr>
    <w:r>
      <w:rPr>
        <w:noProof/>
      </w:rPr>
      <w:drawing>
        <wp:anchor distT="0" distB="0" distL="114300" distR="114300" simplePos="0" relativeHeight="251658240" behindDoc="0" locked="0" layoutInCell="1" allowOverlap="1" wp14:anchorId="084B30C6" wp14:editId="7199D5BB">
          <wp:simplePos x="0" y="0"/>
          <wp:positionH relativeFrom="margin">
            <wp:align>center</wp:align>
          </wp:positionH>
          <wp:positionV relativeFrom="paragraph">
            <wp:posOffset>-424677</wp:posOffset>
          </wp:positionV>
          <wp:extent cx="2749973" cy="10972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خليفة.jpg"/>
                  <pic:cNvPicPr/>
                </pic:nvPicPr>
                <pic:blipFill>
                  <a:blip r:embed="rId1">
                    <a:extLst>
                      <a:ext uri="{28A0092B-C50C-407E-A947-70E740481C1C}">
                        <a14:useLocalDpi xmlns:a14="http://schemas.microsoft.com/office/drawing/2010/main" val="0"/>
                      </a:ext>
                    </a:extLst>
                  </a:blip>
                  <a:stretch>
                    <a:fillRect/>
                  </a:stretch>
                </pic:blipFill>
                <pic:spPr>
                  <a:xfrm>
                    <a:off x="0" y="0"/>
                    <a:ext cx="2752934" cy="1098462"/>
                  </a:xfrm>
                  <a:prstGeom prst="rect">
                    <a:avLst/>
                  </a:prstGeom>
                </pic:spPr>
              </pic:pic>
            </a:graphicData>
          </a:graphic>
          <wp14:sizeRelH relativeFrom="page">
            <wp14:pctWidth>0</wp14:pctWidth>
          </wp14:sizeRelH>
          <wp14:sizeRelV relativeFrom="page">
            <wp14:pctHeight>0</wp14:pctHeight>
          </wp14:sizeRelV>
        </wp:anchor>
      </w:drawing>
    </w:r>
  </w:p>
  <w:p w14:paraId="21EBA375" w14:textId="38F470ED" w:rsidR="000C5011" w:rsidRDefault="000C5011" w:rsidP="000C5011">
    <w:pPr>
      <w:pStyle w:val="Header"/>
      <w:jc w:val="center"/>
    </w:pPr>
  </w:p>
  <w:p w14:paraId="2D9F3B6D" w14:textId="77777777" w:rsidR="000C5011" w:rsidRDefault="000C5011" w:rsidP="000C5011">
    <w:pPr>
      <w:pStyle w:val="Header"/>
      <w:jc w:val="center"/>
    </w:pPr>
  </w:p>
  <w:p w14:paraId="2F0F62D1" w14:textId="77777777" w:rsidR="000C5011" w:rsidRDefault="000C5011" w:rsidP="000C5011">
    <w:pPr>
      <w:pStyle w:val="Header"/>
      <w:jc w:val="center"/>
    </w:pPr>
  </w:p>
  <w:p w14:paraId="7530DFEF" w14:textId="77777777" w:rsidR="000C5011" w:rsidRDefault="000C5011" w:rsidP="000C5011">
    <w:pPr>
      <w:pStyle w:val="Header"/>
      <w:jc w:val="center"/>
    </w:pPr>
  </w:p>
  <w:p w14:paraId="303FCB6B" w14:textId="77777777" w:rsidR="000C5011" w:rsidRDefault="000C5011" w:rsidP="000C5011">
    <w:pPr>
      <w:pStyle w:val="Header"/>
      <w:jc w:val="center"/>
    </w:pPr>
  </w:p>
  <w:p w14:paraId="1C0194E3" w14:textId="77777777" w:rsidR="000C5011" w:rsidRDefault="000C5011" w:rsidP="000C50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C2426"/>
    <w:multiLevelType w:val="hybridMultilevel"/>
    <w:tmpl w:val="C19E4C02"/>
    <w:lvl w:ilvl="0" w:tplc="16DC5B8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526D9"/>
    <w:multiLevelType w:val="hybridMultilevel"/>
    <w:tmpl w:val="8378F1D6"/>
    <w:lvl w:ilvl="0" w:tplc="40B00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C0A99"/>
    <w:multiLevelType w:val="hybridMultilevel"/>
    <w:tmpl w:val="EC52C5B6"/>
    <w:lvl w:ilvl="0" w:tplc="9000B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3A39C1"/>
    <w:multiLevelType w:val="hybridMultilevel"/>
    <w:tmpl w:val="E12AA14C"/>
    <w:lvl w:ilvl="0" w:tplc="029C7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E9"/>
    <w:rsid w:val="000A2AE9"/>
    <w:rsid w:val="000C5011"/>
    <w:rsid w:val="0017109E"/>
    <w:rsid w:val="00180272"/>
    <w:rsid w:val="00270C35"/>
    <w:rsid w:val="004A771D"/>
    <w:rsid w:val="00631E45"/>
    <w:rsid w:val="007C2992"/>
    <w:rsid w:val="00931C5E"/>
    <w:rsid w:val="00A811BD"/>
    <w:rsid w:val="00AE0E83"/>
    <w:rsid w:val="00C30C40"/>
    <w:rsid w:val="00F64B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EDF2F"/>
  <w15:docId w15:val="{4BEA03F4-163E-42AE-B7D7-E7D15E29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1D"/>
    <w:pPr>
      <w:bidi/>
    </w:pPr>
    <w:rPr>
      <w:rFonts w:ascii="Times New Roman" w:hAnsi="Times New Roman" w:cs="Traditional Arabic"/>
    </w:rPr>
  </w:style>
  <w:style w:type="paragraph" w:styleId="Heading1">
    <w:name w:val="heading 1"/>
    <w:basedOn w:val="Normal"/>
    <w:next w:val="Normal"/>
    <w:link w:val="Heading1Char"/>
    <w:qFormat/>
    <w:rsid w:val="004A771D"/>
    <w:pPr>
      <w:keepNext/>
      <w:jc w:val="highKashida"/>
      <w:outlineLvl w:val="0"/>
    </w:pPr>
    <w:rPr>
      <w:rFonts w:cs="MCS Taybah S_U normal."/>
      <w:sz w:val="40"/>
      <w:szCs w:val="40"/>
    </w:rPr>
  </w:style>
  <w:style w:type="paragraph" w:styleId="Heading2">
    <w:name w:val="heading 2"/>
    <w:basedOn w:val="Normal"/>
    <w:next w:val="Normal"/>
    <w:link w:val="Heading2Char"/>
    <w:unhideWhenUsed/>
    <w:qFormat/>
    <w:rsid w:val="004A771D"/>
    <w:pPr>
      <w:keepNext/>
      <w:keepLines/>
      <w:spacing w:before="200"/>
      <w:outlineLvl w:val="1"/>
    </w:pPr>
    <w:rPr>
      <w:rFonts w:ascii="Cambria" w:eastAsia="Times New Roman" w:hAnsi="Cambria" w:cs="Times New Roman"/>
      <w:b/>
      <w:bCs/>
      <w:color w:val="4F81BD"/>
      <w:sz w:val="26"/>
      <w:szCs w:val="26"/>
    </w:rPr>
  </w:style>
  <w:style w:type="paragraph" w:styleId="Heading4">
    <w:name w:val="heading 4"/>
    <w:basedOn w:val="Normal"/>
    <w:next w:val="Normal"/>
    <w:link w:val="Heading4Char"/>
    <w:semiHidden/>
    <w:unhideWhenUsed/>
    <w:qFormat/>
    <w:rsid w:val="004A771D"/>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771D"/>
    <w:rPr>
      <w:rFonts w:ascii="Times New Roman" w:hAnsi="Times New Roman" w:cs="MCS Taybah S_U normal."/>
      <w:sz w:val="40"/>
      <w:szCs w:val="40"/>
    </w:rPr>
  </w:style>
  <w:style w:type="character" w:customStyle="1" w:styleId="Heading2Char">
    <w:name w:val="Heading 2 Char"/>
    <w:link w:val="Heading2"/>
    <w:rsid w:val="004A771D"/>
    <w:rPr>
      <w:rFonts w:ascii="Cambria" w:eastAsia="Times New Roman" w:hAnsi="Cambria" w:cs="Times New Roman"/>
      <w:b/>
      <w:bCs/>
      <w:color w:val="4F81BD"/>
      <w:sz w:val="26"/>
      <w:szCs w:val="26"/>
    </w:rPr>
  </w:style>
  <w:style w:type="character" w:customStyle="1" w:styleId="Heading4Char">
    <w:name w:val="Heading 4 Char"/>
    <w:link w:val="Heading4"/>
    <w:semiHidden/>
    <w:rsid w:val="004A771D"/>
    <w:rPr>
      <w:rFonts w:ascii="Cambria" w:eastAsia="Times New Roman" w:hAnsi="Cambria" w:cs="Times New Roman"/>
      <w:b/>
      <w:bCs/>
      <w:i/>
      <w:iCs/>
      <w:color w:val="4F81BD"/>
    </w:rPr>
  </w:style>
  <w:style w:type="character" w:styleId="Emphasis">
    <w:name w:val="Emphasis"/>
    <w:qFormat/>
    <w:rsid w:val="004A771D"/>
    <w:rPr>
      <w:rFonts w:ascii="Arial Black" w:hAnsi="Arial Black" w:cs="Times New Roman"/>
      <w:sz w:val="18"/>
    </w:rPr>
  </w:style>
  <w:style w:type="paragraph" w:styleId="NoSpacing">
    <w:name w:val="No Spacing"/>
    <w:uiPriority w:val="1"/>
    <w:qFormat/>
    <w:rsid w:val="004A771D"/>
    <w:rPr>
      <w:sz w:val="22"/>
      <w:szCs w:val="22"/>
    </w:rPr>
  </w:style>
  <w:style w:type="paragraph" w:styleId="ListParagraph">
    <w:name w:val="List Paragraph"/>
    <w:basedOn w:val="Normal"/>
    <w:uiPriority w:val="34"/>
    <w:qFormat/>
    <w:rsid w:val="004A771D"/>
    <w:pPr>
      <w:ind w:left="720"/>
    </w:pPr>
    <w:rPr>
      <w:rFonts w:eastAsia="Times New Roman"/>
    </w:rPr>
  </w:style>
  <w:style w:type="paragraph" w:styleId="Header">
    <w:name w:val="header"/>
    <w:basedOn w:val="Normal"/>
    <w:link w:val="HeaderChar"/>
    <w:uiPriority w:val="99"/>
    <w:unhideWhenUsed/>
    <w:rsid w:val="000C5011"/>
    <w:pPr>
      <w:tabs>
        <w:tab w:val="center" w:pos="4680"/>
        <w:tab w:val="right" w:pos="9360"/>
      </w:tabs>
    </w:pPr>
  </w:style>
  <w:style w:type="character" w:customStyle="1" w:styleId="HeaderChar">
    <w:name w:val="Header Char"/>
    <w:basedOn w:val="DefaultParagraphFont"/>
    <w:link w:val="Header"/>
    <w:uiPriority w:val="99"/>
    <w:rsid w:val="000C5011"/>
    <w:rPr>
      <w:rFonts w:ascii="Times New Roman" w:hAnsi="Times New Roman" w:cs="Traditional Arabic"/>
    </w:rPr>
  </w:style>
  <w:style w:type="paragraph" w:styleId="Footer">
    <w:name w:val="footer"/>
    <w:basedOn w:val="Normal"/>
    <w:link w:val="FooterChar"/>
    <w:uiPriority w:val="99"/>
    <w:unhideWhenUsed/>
    <w:rsid w:val="000C5011"/>
    <w:pPr>
      <w:tabs>
        <w:tab w:val="center" w:pos="4680"/>
        <w:tab w:val="right" w:pos="9360"/>
      </w:tabs>
    </w:pPr>
  </w:style>
  <w:style w:type="character" w:customStyle="1" w:styleId="FooterChar">
    <w:name w:val="Footer Char"/>
    <w:basedOn w:val="DefaultParagraphFont"/>
    <w:link w:val="Footer"/>
    <w:uiPriority w:val="99"/>
    <w:rsid w:val="000C5011"/>
    <w:rPr>
      <w:rFonts w:ascii="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506973">
      <w:bodyDiv w:val="1"/>
      <w:marLeft w:val="0"/>
      <w:marRight w:val="0"/>
      <w:marTop w:val="0"/>
      <w:marBottom w:val="0"/>
      <w:divBdr>
        <w:top w:val="none" w:sz="0" w:space="0" w:color="auto"/>
        <w:left w:val="none" w:sz="0" w:space="0" w:color="auto"/>
        <w:bottom w:val="none" w:sz="0" w:space="0" w:color="auto"/>
        <w:right w:val="none" w:sz="0" w:space="0" w:color="auto"/>
      </w:divBdr>
      <w:divsChild>
        <w:div w:id="1142119108">
          <w:marLeft w:val="0"/>
          <w:marRight w:val="0"/>
          <w:marTop w:val="0"/>
          <w:marBottom w:val="0"/>
          <w:divBdr>
            <w:top w:val="none" w:sz="0" w:space="0" w:color="auto"/>
            <w:left w:val="none" w:sz="0" w:space="0" w:color="auto"/>
            <w:bottom w:val="none" w:sz="0" w:space="0" w:color="auto"/>
            <w:right w:val="none" w:sz="0" w:space="0" w:color="auto"/>
          </w:divBdr>
          <w:divsChild>
            <w:div w:id="534267984">
              <w:marLeft w:val="0"/>
              <w:marRight w:val="0"/>
              <w:marTop w:val="0"/>
              <w:marBottom w:val="0"/>
              <w:divBdr>
                <w:top w:val="none" w:sz="0" w:space="0" w:color="auto"/>
                <w:left w:val="none" w:sz="0" w:space="0" w:color="auto"/>
                <w:bottom w:val="none" w:sz="0" w:space="0" w:color="auto"/>
                <w:right w:val="none" w:sz="0" w:space="0" w:color="auto"/>
              </w:divBdr>
              <w:divsChild>
                <w:div w:id="1839661420">
                  <w:marLeft w:val="0"/>
                  <w:marRight w:val="0"/>
                  <w:marTop w:val="0"/>
                  <w:marBottom w:val="0"/>
                  <w:divBdr>
                    <w:top w:val="none" w:sz="0" w:space="0" w:color="auto"/>
                    <w:left w:val="none" w:sz="0" w:space="0" w:color="auto"/>
                    <w:bottom w:val="single" w:sz="18" w:space="5" w:color="DBDBDB"/>
                    <w:right w:val="none" w:sz="0" w:space="0" w:color="auto"/>
                  </w:divBdr>
                  <w:divsChild>
                    <w:div w:id="390151385">
                      <w:marLeft w:val="0"/>
                      <w:marRight w:val="0"/>
                      <w:marTop w:val="0"/>
                      <w:marBottom w:val="0"/>
                      <w:divBdr>
                        <w:top w:val="none" w:sz="0" w:space="0" w:color="auto"/>
                        <w:left w:val="none" w:sz="0" w:space="0" w:color="auto"/>
                        <w:bottom w:val="none" w:sz="0" w:space="0" w:color="auto"/>
                        <w:right w:val="none" w:sz="0" w:space="0" w:color="auto"/>
                      </w:divBdr>
                      <w:divsChild>
                        <w:div w:id="337270941">
                          <w:marLeft w:val="0"/>
                          <w:marRight w:val="0"/>
                          <w:marTop w:val="0"/>
                          <w:marBottom w:val="0"/>
                          <w:divBdr>
                            <w:top w:val="none" w:sz="0" w:space="0" w:color="auto"/>
                            <w:left w:val="single" w:sz="6" w:space="0" w:color="FFFFFF"/>
                            <w:bottom w:val="none" w:sz="0" w:space="0" w:color="auto"/>
                            <w:right w:val="none" w:sz="0" w:space="0" w:color="auto"/>
                          </w:divBdr>
                          <w:divsChild>
                            <w:div w:id="2054231499">
                              <w:marLeft w:val="0"/>
                              <w:marRight w:val="0"/>
                              <w:marTop w:val="0"/>
                              <w:marBottom w:val="0"/>
                              <w:divBdr>
                                <w:top w:val="none" w:sz="0" w:space="0" w:color="auto"/>
                                <w:left w:val="none" w:sz="0" w:space="0" w:color="auto"/>
                                <w:bottom w:val="none" w:sz="0" w:space="0" w:color="auto"/>
                                <w:right w:val="none" w:sz="0" w:space="0" w:color="auto"/>
                              </w:divBdr>
                              <w:divsChild>
                                <w:div w:id="12797970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uaelaw.com/vb/t6545.html" TargetMode="External"/><Relationship Id="rId18" Type="http://schemas.openxmlformats.org/officeDocument/2006/relationships/hyperlink" Target="http://www.theuaelaw.com/vb/t6545.html" TargetMode="External"/><Relationship Id="rId26" Type="http://schemas.openxmlformats.org/officeDocument/2006/relationships/hyperlink" Target="http://www.theuaelaw.com/vb/t6545.html" TargetMode="External"/><Relationship Id="rId39" Type="http://schemas.openxmlformats.org/officeDocument/2006/relationships/fontTable" Target="fontTable.xml"/><Relationship Id="rId21" Type="http://schemas.openxmlformats.org/officeDocument/2006/relationships/hyperlink" Target="http://www.theuaelaw.com/vb/t6545.html" TargetMode="External"/><Relationship Id="rId34" Type="http://schemas.openxmlformats.org/officeDocument/2006/relationships/hyperlink" Target="http://www.theuaelaw.com/vb/t6545.html" TargetMode="External"/><Relationship Id="rId7" Type="http://schemas.openxmlformats.org/officeDocument/2006/relationships/hyperlink" Target="http://www.theuaelaw.com/vb/t6545.html" TargetMode="External"/><Relationship Id="rId12" Type="http://schemas.openxmlformats.org/officeDocument/2006/relationships/hyperlink" Target="http://www.theuaelaw.com/vb/t6545.html" TargetMode="External"/><Relationship Id="rId17" Type="http://schemas.openxmlformats.org/officeDocument/2006/relationships/hyperlink" Target="http://www.theuaelaw.com/vb/t6545.html" TargetMode="External"/><Relationship Id="rId25" Type="http://schemas.openxmlformats.org/officeDocument/2006/relationships/hyperlink" Target="http://www.theuaelaw.com/vb/t6545.html" TargetMode="External"/><Relationship Id="rId33" Type="http://schemas.openxmlformats.org/officeDocument/2006/relationships/hyperlink" Target="http://www.theuaelaw.com/vb/t6545.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heuaelaw.com/vb/t6545.html" TargetMode="External"/><Relationship Id="rId20" Type="http://schemas.openxmlformats.org/officeDocument/2006/relationships/hyperlink" Target="http://www.theuaelaw.com/vb/t6545.html" TargetMode="External"/><Relationship Id="rId29" Type="http://schemas.openxmlformats.org/officeDocument/2006/relationships/hyperlink" Target="http://www.theuaelaw.com/vb/t654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uaelaw.com/vb/t6545.html" TargetMode="External"/><Relationship Id="rId24" Type="http://schemas.openxmlformats.org/officeDocument/2006/relationships/hyperlink" Target="http://www.theuaelaw.com/vb/t6545.html" TargetMode="External"/><Relationship Id="rId32" Type="http://schemas.openxmlformats.org/officeDocument/2006/relationships/hyperlink" Target="http://www.theuaelaw.com/vb/t6545.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heuaelaw.com/vb/t6545.html" TargetMode="External"/><Relationship Id="rId23" Type="http://schemas.openxmlformats.org/officeDocument/2006/relationships/hyperlink" Target="http://www.theuaelaw.com/vb/t6545.html" TargetMode="External"/><Relationship Id="rId28" Type="http://schemas.openxmlformats.org/officeDocument/2006/relationships/hyperlink" Target="http://www.theuaelaw.com/vb/t6545.html" TargetMode="External"/><Relationship Id="rId36" Type="http://schemas.openxmlformats.org/officeDocument/2006/relationships/hyperlink" Target="http://www.theuaelaw.com/vb/t6545.html" TargetMode="External"/><Relationship Id="rId10" Type="http://schemas.openxmlformats.org/officeDocument/2006/relationships/hyperlink" Target="http://www.theuaelaw.com/vb/t6545.html" TargetMode="External"/><Relationship Id="rId19" Type="http://schemas.openxmlformats.org/officeDocument/2006/relationships/hyperlink" Target="http://www.theuaelaw.com/vb/t6545.html" TargetMode="External"/><Relationship Id="rId31" Type="http://schemas.openxmlformats.org/officeDocument/2006/relationships/hyperlink" Target="http://www.theuaelaw.com/vb/t6545.html" TargetMode="External"/><Relationship Id="rId4" Type="http://schemas.openxmlformats.org/officeDocument/2006/relationships/webSettings" Target="webSettings.xml"/><Relationship Id="rId9" Type="http://schemas.openxmlformats.org/officeDocument/2006/relationships/hyperlink" Target="http://www.theuaelaw.com/vb/t6545.html" TargetMode="External"/><Relationship Id="rId14" Type="http://schemas.openxmlformats.org/officeDocument/2006/relationships/hyperlink" Target="http://www.theuaelaw.com/vb/t6545.html" TargetMode="External"/><Relationship Id="rId22" Type="http://schemas.openxmlformats.org/officeDocument/2006/relationships/hyperlink" Target="http://www.theuaelaw.com/vb/t6545.html" TargetMode="External"/><Relationship Id="rId27" Type="http://schemas.openxmlformats.org/officeDocument/2006/relationships/hyperlink" Target="http://www.theuaelaw.com/vb/t6545.html" TargetMode="External"/><Relationship Id="rId30" Type="http://schemas.openxmlformats.org/officeDocument/2006/relationships/hyperlink" Target="http://www.theuaelaw.com/vb/t6545.html" TargetMode="External"/><Relationship Id="rId35" Type="http://schemas.openxmlformats.org/officeDocument/2006/relationships/hyperlink" Target="http://www.theuaelaw.com/vb/t6545.html" TargetMode="External"/><Relationship Id="rId8" Type="http://schemas.openxmlformats.org/officeDocument/2006/relationships/hyperlink" Target="http://www.theuaelaw.com/vb/t6545.html"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Mubarak Thallab Al-Hajeri</dc:creator>
  <cp:lastModifiedBy>Mohamed Al Wahedi</cp:lastModifiedBy>
  <cp:revision>2</cp:revision>
  <dcterms:created xsi:type="dcterms:W3CDTF">2023-05-09T08:39:00Z</dcterms:created>
  <dcterms:modified xsi:type="dcterms:W3CDTF">2023-05-09T08:39:00Z</dcterms:modified>
</cp:coreProperties>
</file>